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平江县石牛寨镇千吨万人以上饮用水水源地</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洞下河保护区划分公示</w:t>
      </w:r>
    </w:p>
    <w:p>
      <w:pPr>
        <w:keepNext w:val="0"/>
        <w:keepLines w:val="0"/>
        <w:widowControl/>
        <w:suppressLineNumbers w:val="0"/>
        <w:spacing w:before="0" w:beforeAutospacing="0" w:after="0" w:afterAutospacing="0" w:line="360" w:lineRule="auto"/>
        <w:ind w:right="0"/>
        <w:jc w:val="both"/>
        <w:rPr>
          <w:rFonts w:hint="eastAsia" w:ascii="宋体" w:hAnsi="宋体" w:eastAsia="宋体" w:cs="宋体"/>
          <w:color w:val="000000"/>
          <w:kern w:val="0"/>
          <w:sz w:val="24"/>
          <w:szCs w:val="24"/>
          <w:lang w:val="en-US" w:eastAsia="zh-CN" w:bidi="ar"/>
        </w:rPr>
      </w:pPr>
    </w:p>
    <w:p>
      <w:pPr>
        <w:keepNext w:val="0"/>
        <w:keepLines w:val="0"/>
        <w:widowControl/>
        <w:suppressLineNumbers w:val="0"/>
        <w:spacing w:before="0" w:beforeAutospacing="0" w:after="0" w:afterAutospacing="0" w:line="360" w:lineRule="auto"/>
        <w:ind w:right="0"/>
        <w:jc w:val="both"/>
        <w:rPr>
          <w:rFonts w:hint="eastAsia" w:ascii="宋体" w:hAnsi="宋体" w:eastAsia="宋体" w:cs="宋体"/>
          <w:b/>
          <w:bCs/>
          <w:color w:val="000000"/>
          <w:kern w:val="0"/>
          <w:sz w:val="24"/>
          <w:szCs w:val="24"/>
          <w:lang w:val="en-US" w:eastAsia="zh-CN" w:bidi="ar"/>
        </w:rPr>
      </w:pPr>
      <w:bookmarkStart w:id="0" w:name="_GoBack"/>
      <w:r>
        <w:rPr>
          <w:rFonts w:hint="eastAsia" w:ascii="宋体" w:hAnsi="宋体" w:eastAsia="宋体" w:cs="宋体"/>
          <w:b/>
          <w:bCs/>
          <w:color w:val="000000"/>
          <w:kern w:val="0"/>
          <w:sz w:val="24"/>
          <w:szCs w:val="24"/>
          <w:lang w:val="en-US" w:eastAsia="zh-CN" w:bidi="ar"/>
        </w:rPr>
        <w:t>一、水源地概况</w:t>
      </w:r>
    </w:p>
    <w:bookmarkEnd w:id="0"/>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洞下河属于汨罗江水系，源于石牛寨镇只角楼。全长31公里，流域面积105平方公里，水能理论蕴藏量3678千瓦，流向为自北向南。大坪水厂取水口位于平江县石牛寨镇洞下河河染村段，取水口位置是河染村、黄龙山村和积谷村三村交界处。地理坐标为北纬28°59′28.4″，东经113°55′54.9″；大坪水厂位于桂林村学士组，地理坐标为东经113°56′7.1″，北纬28°56′57.7″。洞下河水源地地理位置如图</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所示。</w:t>
      </w:r>
      <w:r>
        <w:rPr>
          <w:rFonts w:hint="default" w:ascii="Times New Roman" w:hAnsi="Times New Roman" w:eastAsia="宋体" w:cs="Times New Roman"/>
          <w:color w:val="000000"/>
          <w:kern w:val="0"/>
          <w:sz w:val="24"/>
          <w:szCs w:val="24"/>
          <w:lang w:val="en-US" w:eastAsia="zh-CN" w:bidi="ar"/>
        </w:rPr>
        <w:drawing>
          <wp:inline distT="0" distB="0" distL="114300" distR="114300">
            <wp:extent cx="5260340" cy="3058160"/>
            <wp:effectExtent l="0" t="0" r="16510" b="8890"/>
            <wp:docPr id="4" name="图片 1" descr="石牛寨水源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石牛寨水源位置图"/>
                    <pic:cNvPicPr>
                      <a:picLocks noChangeAspect="1"/>
                    </pic:cNvPicPr>
                  </pic:nvPicPr>
                  <pic:blipFill>
                    <a:blip r:embed="rId4"/>
                    <a:stretch>
                      <a:fillRect/>
                    </a:stretch>
                  </pic:blipFill>
                  <pic:spPr>
                    <a:xfrm>
                      <a:off x="0" y="0"/>
                      <a:ext cx="5260340" cy="30581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图1 洞下河水源地地理位置图</w:t>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p>
    <w:p>
      <w:pPr>
        <w:keepNext w:val="0"/>
        <w:keepLines w:val="0"/>
        <w:widowControl/>
        <w:numPr>
          <w:ilvl w:val="0"/>
          <w:numId w:val="0"/>
        </w:numPr>
        <w:suppressLineNumbers w:val="0"/>
        <w:spacing w:before="0" w:beforeAutospacing="0" w:after="0" w:afterAutospacing="0" w:line="360" w:lineRule="auto"/>
        <w:ind w:right="0" w:rightChars="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二、保护区划分范围</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洞下河取水口地理坐标为北纬</w:t>
      </w:r>
      <w:r>
        <w:rPr>
          <w:rFonts w:hint="default" w:ascii="Times New Roman" w:hAnsi="Times New Roman" w:cs="Times New Roman" w:eastAsiaTheme="minorEastAsia"/>
          <w:kern w:val="2"/>
          <w:sz w:val="24"/>
          <w:szCs w:val="24"/>
          <w:lang w:val="en-US" w:eastAsia="zh-CN" w:bidi="ar"/>
        </w:rPr>
        <w:t>28°39′28.89″</w:t>
      </w:r>
      <w:r>
        <w:rPr>
          <w:rFonts w:hint="eastAsia" w:ascii="宋体" w:hAnsi="宋体" w:eastAsia="宋体" w:cs="宋体"/>
          <w:kern w:val="2"/>
          <w:sz w:val="24"/>
          <w:szCs w:val="24"/>
          <w:lang w:val="en-US" w:eastAsia="zh-CN" w:bidi="ar"/>
        </w:rPr>
        <w:t>，东经</w:t>
      </w:r>
      <w:r>
        <w:rPr>
          <w:rFonts w:hint="default" w:ascii="Times New Roman" w:hAnsi="Times New Roman" w:cs="Times New Roman" w:eastAsiaTheme="minorEastAsia"/>
          <w:kern w:val="2"/>
          <w:sz w:val="24"/>
          <w:szCs w:val="24"/>
          <w:lang w:val="en-US" w:eastAsia="zh-CN" w:bidi="ar"/>
        </w:rPr>
        <w:t>114°03′27.13″</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洞下河一级保护区水域是长度为取水口上游</w:t>
      </w:r>
      <w:r>
        <w:rPr>
          <w:rFonts w:hint="default" w:ascii="Times New Roman" w:hAnsi="Times New Roman" w:eastAsia="宋体" w:cs="Times New Roman"/>
          <w:kern w:val="2"/>
          <w:sz w:val="24"/>
          <w:szCs w:val="24"/>
          <w:lang w:val="en-US" w:eastAsia="zh-CN" w:bidi="ar"/>
        </w:rPr>
        <w:t>1000m</w:t>
      </w:r>
      <w:r>
        <w:rPr>
          <w:rFonts w:hint="eastAsia" w:ascii="宋体" w:hAnsi="宋体" w:eastAsia="宋体" w:cs="宋体"/>
          <w:kern w:val="2"/>
          <w:sz w:val="24"/>
          <w:szCs w:val="24"/>
          <w:lang w:val="en-US" w:eastAsia="zh-CN" w:bidi="ar"/>
        </w:rPr>
        <w:t>至下游</w:t>
      </w:r>
      <w:r>
        <w:rPr>
          <w:rFonts w:hint="default" w:ascii="Times New Roman" w:hAnsi="Times New Roman" w:eastAsia="宋体" w:cs="Times New Roman"/>
          <w:kern w:val="2"/>
          <w:sz w:val="24"/>
          <w:szCs w:val="24"/>
          <w:lang w:val="en-US" w:eastAsia="zh-CN" w:bidi="ar"/>
        </w:rPr>
        <w:t>100m</w:t>
      </w:r>
      <w:r>
        <w:rPr>
          <w:rFonts w:hint="eastAsia" w:ascii="宋体" w:hAnsi="宋体" w:eastAsia="宋体" w:cs="宋体"/>
          <w:kern w:val="2"/>
          <w:sz w:val="24"/>
          <w:szCs w:val="24"/>
          <w:lang w:val="en-US" w:eastAsia="zh-CN" w:bidi="ar"/>
        </w:rPr>
        <w:t>；宽度为</w:t>
      </w:r>
      <w:r>
        <w:rPr>
          <w:rFonts w:hint="default"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年一遇洪水所能淹没的区域。当地</w:t>
      </w:r>
      <w:r>
        <w:rPr>
          <w:rFonts w:hint="default" w:ascii="Times New Roman" w:hAnsi="Times New Roman" w:eastAsia="宋体" w:cs="Times New Roman"/>
          <w:kern w:val="2"/>
          <w:sz w:val="24"/>
          <w:szCs w:val="24"/>
          <w:lang w:val="en-US" w:eastAsia="zh-CN" w:bidi="ar"/>
        </w:rPr>
        <w:t>10</w:t>
      </w:r>
      <w:r>
        <w:rPr>
          <w:rFonts w:hint="eastAsia" w:ascii="宋体" w:hAnsi="宋体" w:eastAsia="宋体" w:cs="宋体"/>
          <w:kern w:val="2"/>
          <w:sz w:val="24"/>
          <w:szCs w:val="24"/>
          <w:lang w:val="en-US" w:eastAsia="zh-CN" w:bidi="ar"/>
        </w:rPr>
        <w:t>年一遇洪水淹没的范围为河岸，故一级保护区水域宽度即划定为河岸宽度。一级保护区水域的面积为</w:t>
      </w:r>
      <w:r>
        <w:rPr>
          <w:rFonts w:hint="default" w:ascii="Times New Roman" w:hAnsi="Times New Roman" w:cs="Times New Roman" w:eastAsiaTheme="minorEastAsia"/>
          <w:kern w:val="2"/>
          <w:sz w:val="24"/>
          <w:szCs w:val="24"/>
          <w:lang w:val="en-US" w:eastAsia="zh-CN" w:bidi="ar"/>
        </w:rPr>
        <w:t>0.0146km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洞下河一级保护区陆域是两岸纵深与河岸的水平距离不小于</w:t>
      </w:r>
      <w:r>
        <w:rPr>
          <w:rFonts w:hint="default" w:ascii="Times New Roman" w:hAnsi="Times New Roman" w:eastAsia="宋体" w:cs="Times New Roman"/>
          <w:kern w:val="2"/>
          <w:sz w:val="24"/>
          <w:szCs w:val="24"/>
          <w:lang w:val="en-US" w:eastAsia="zh-CN" w:bidi="ar"/>
        </w:rPr>
        <w:t>50m</w:t>
      </w:r>
      <w:r>
        <w:rPr>
          <w:rFonts w:hint="eastAsia" w:ascii="宋体" w:hAnsi="宋体" w:eastAsia="宋体" w:cs="宋体"/>
          <w:kern w:val="2"/>
          <w:sz w:val="24"/>
          <w:szCs w:val="24"/>
          <w:lang w:val="en-US" w:eastAsia="zh-CN" w:bidi="ar"/>
        </w:rPr>
        <w:t>。取一级保护区水域的集雨范围。一级保护去陆域的面积为</w:t>
      </w:r>
      <w:r>
        <w:rPr>
          <w:rFonts w:hint="default" w:ascii="Times New Roman" w:hAnsi="Times New Roman" w:cs="Times New Roman" w:eastAsiaTheme="minorEastAsia"/>
          <w:kern w:val="2"/>
          <w:sz w:val="24"/>
          <w:szCs w:val="24"/>
          <w:lang w:val="en-US" w:eastAsia="zh-CN" w:bidi="ar"/>
        </w:rPr>
        <w:t>0.3655 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洞下河二级保护区水域范围是长度为一级保护区以外上溯</w:t>
      </w:r>
      <w:r>
        <w:rPr>
          <w:rFonts w:hint="default" w:ascii="Times New Roman" w:hAnsi="Times New Roman" w:cs="Times New Roman" w:eastAsiaTheme="minorEastAsia"/>
          <w:kern w:val="2"/>
          <w:sz w:val="24"/>
          <w:szCs w:val="24"/>
          <w:lang w:val="en-US" w:eastAsia="zh-CN" w:bidi="ar"/>
        </w:rPr>
        <w:t>2000m</w:t>
      </w:r>
      <w:r>
        <w:rPr>
          <w:rFonts w:hint="eastAsia" w:ascii="宋体" w:hAnsi="宋体" w:eastAsia="宋体" w:cs="宋体"/>
          <w:kern w:val="2"/>
          <w:sz w:val="24"/>
          <w:szCs w:val="24"/>
          <w:lang w:val="en-US" w:eastAsia="zh-CN" w:bidi="ar"/>
        </w:rPr>
        <w:t>，下延</w:t>
      </w:r>
      <w:r>
        <w:rPr>
          <w:rFonts w:hint="default" w:ascii="Times New Roman" w:hAnsi="Times New Roman" w:cs="Times New Roman" w:eastAsiaTheme="minorEastAsia"/>
          <w:kern w:val="2"/>
          <w:sz w:val="24"/>
          <w:szCs w:val="24"/>
          <w:lang w:val="en-US" w:eastAsia="zh-CN" w:bidi="ar"/>
        </w:rPr>
        <w:t>200m</w:t>
      </w:r>
      <w:r>
        <w:rPr>
          <w:rFonts w:hint="eastAsia" w:ascii="宋体" w:hAnsi="宋体" w:eastAsia="宋体" w:cs="宋体"/>
          <w:kern w:val="2"/>
          <w:sz w:val="24"/>
          <w:szCs w:val="24"/>
          <w:lang w:val="en-US" w:eastAsia="zh-CN" w:bidi="ar"/>
        </w:rPr>
        <w:t>；宽度为</w:t>
      </w:r>
      <w:r>
        <w:rPr>
          <w:rFonts w:hint="default" w:ascii="Times New Roman" w:hAnsi="Times New Roman" w:cs="Times New Roman" w:eastAsiaTheme="minorEastAsia"/>
          <w:kern w:val="2"/>
          <w:sz w:val="24"/>
          <w:szCs w:val="24"/>
          <w:lang w:val="en-US" w:eastAsia="zh-CN" w:bidi="ar"/>
        </w:rPr>
        <w:t>10</w:t>
      </w:r>
      <w:r>
        <w:rPr>
          <w:rFonts w:hint="eastAsia" w:ascii="宋体" w:hAnsi="宋体" w:eastAsia="宋体" w:cs="宋体"/>
          <w:kern w:val="2"/>
          <w:sz w:val="24"/>
          <w:szCs w:val="24"/>
          <w:lang w:val="en-US" w:eastAsia="zh-CN" w:bidi="ar"/>
        </w:rPr>
        <w:t>年一遇洪水所能淹没的区域，同一级保护区水源。二级保护区水域的面积为</w:t>
      </w:r>
      <w:r>
        <w:rPr>
          <w:rFonts w:hint="default" w:ascii="Times New Roman" w:hAnsi="Times New Roman" w:cs="Times New Roman" w:eastAsiaTheme="minorEastAsia"/>
          <w:kern w:val="2"/>
          <w:sz w:val="24"/>
          <w:szCs w:val="24"/>
          <w:lang w:val="en-US" w:eastAsia="zh-CN" w:bidi="ar"/>
        </w:rPr>
        <w:t>0.0765km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洞下河二级保护区陆域范围是二级保护区陆域沿岸纵深与河岸的水平距离不小于</w:t>
      </w:r>
      <w:r>
        <w:rPr>
          <w:rFonts w:hint="default" w:ascii="Times New Roman" w:hAnsi="Times New Roman" w:eastAsia="宋体" w:cs="Times New Roman"/>
          <w:kern w:val="2"/>
          <w:sz w:val="24"/>
          <w:szCs w:val="24"/>
          <w:lang w:val="en-US" w:eastAsia="zh-CN" w:bidi="ar"/>
        </w:rPr>
        <w:t>1000m</w:t>
      </w:r>
      <w:r>
        <w:rPr>
          <w:rFonts w:hint="eastAsia" w:ascii="宋体" w:hAnsi="宋体" w:eastAsia="宋体" w:cs="宋体"/>
          <w:kern w:val="2"/>
          <w:sz w:val="24"/>
          <w:szCs w:val="24"/>
          <w:lang w:val="en-US" w:eastAsia="zh-CN" w:bidi="ar"/>
        </w:rPr>
        <w:t>。取二级保护区水域沿岸纵深</w:t>
      </w:r>
      <w:r>
        <w:rPr>
          <w:rFonts w:hint="default" w:ascii="Times New Roman" w:hAnsi="Times New Roman" w:eastAsia="宋体" w:cs="Times New Roman"/>
          <w:kern w:val="2"/>
          <w:sz w:val="24"/>
          <w:szCs w:val="24"/>
          <w:lang w:val="en-US" w:eastAsia="zh-CN" w:bidi="ar"/>
        </w:rPr>
        <w:t>1000m</w:t>
      </w:r>
      <w:r>
        <w:rPr>
          <w:rFonts w:hint="eastAsia" w:ascii="宋体" w:hAnsi="宋体" w:eastAsia="宋体" w:cs="宋体"/>
          <w:kern w:val="2"/>
          <w:sz w:val="24"/>
          <w:szCs w:val="24"/>
          <w:lang w:val="en-US" w:eastAsia="zh-CN" w:bidi="ar"/>
        </w:rPr>
        <w:t>左右的集雨面积，到山脊线为止。二级保护区陆域的面积为</w:t>
      </w:r>
      <w:r>
        <w:rPr>
          <w:rFonts w:hint="default" w:ascii="Times New Roman" w:hAnsi="Times New Roman" w:cs="Times New Roman" w:eastAsiaTheme="minorEastAsia"/>
          <w:kern w:val="2"/>
          <w:sz w:val="24"/>
          <w:szCs w:val="24"/>
          <w:lang w:val="en-US" w:eastAsia="zh-CN" w:bidi="ar"/>
        </w:rPr>
        <w:t>8.51068km</w:t>
      </w:r>
      <w:r>
        <w:rPr>
          <w:rFonts w:hint="default" w:ascii="Times New Roman" w:hAnsi="Times New Roman" w:cs="Times New Roman" w:eastAsiaTheme="minorEastAsia"/>
          <w:kern w:val="2"/>
          <w:sz w:val="24"/>
          <w:szCs w:val="24"/>
          <w:vertAlign w:val="superscript"/>
          <w:lang w:val="en-US" w:eastAsia="zh-CN" w:bidi="ar"/>
        </w:rPr>
        <w:t>2</w:t>
      </w:r>
      <w:r>
        <w:rPr>
          <w:rFonts w:hint="eastAsia" w:ascii="宋体" w:hAnsi="宋体" w:eastAsia="宋体" w:cs="宋体"/>
          <w:kern w:val="2"/>
          <w:sz w:val="24"/>
          <w:szCs w:val="24"/>
          <w:lang w:val="en-US" w:eastAsia="zh-CN" w:bidi="ar"/>
        </w:rPr>
        <w:t>；</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2"/>
          <w:sz w:val="24"/>
          <w:szCs w:val="24"/>
          <w:lang w:val="en-US" w:eastAsia="zh-CN" w:bidi="ar"/>
        </w:rPr>
        <w:t>洞下河准保护区范围是水源保护区取水口至水厂的原水管道及其外缘两侧净距离</w:t>
      </w:r>
      <w:r>
        <w:rPr>
          <w:rFonts w:hint="default" w:ascii="Times New Roman" w:hAnsi="Times New Roman" w:eastAsia="宋体" w:cs="Times New Roman"/>
          <w:kern w:val="2"/>
          <w:sz w:val="24"/>
          <w:szCs w:val="24"/>
          <w:lang w:val="en-US" w:eastAsia="zh-CN" w:bidi="ar"/>
        </w:rPr>
        <w:t>5m</w:t>
      </w:r>
      <w:r>
        <w:rPr>
          <w:rFonts w:hint="eastAsia" w:ascii="宋体" w:hAnsi="宋体" w:eastAsia="宋体" w:cs="宋体"/>
          <w:kern w:val="2"/>
          <w:sz w:val="24"/>
          <w:szCs w:val="24"/>
          <w:lang w:val="en-US" w:eastAsia="zh-CN" w:bidi="ar"/>
        </w:rPr>
        <w:t>内范围。</w:t>
      </w:r>
      <w:r>
        <w:rPr>
          <w:rFonts w:hint="eastAsia" w:ascii="宋体" w:hAnsi="宋体" w:eastAsia="宋体" w:cs="宋体"/>
          <w:kern w:val="0"/>
          <w:sz w:val="24"/>
          <w:szCs w:val="24"/>
          <w:lang w:val="en-US" w:eastAsia="zh-CN" w:bidi="ar"/>
        </w:rPr>
        <w:t>长度</w:t>
      </w:r>
      <w:r>
        <w:rPr>
          <w:rFonts w:hint="default" w:ascii="Times New Roman" w:hAnsi="Times New Roman" w:cs="Times New Roman" w:eastAsiaTheme="minorEastAsia"/>
          <w:kern w:val="0"/>
          <w:sz w:val="24"/>
          <w:szCs w:val="24"/>
          <w:lang w:val="en-US" w:eastAsia="zh-CN" w:bidi="ar"/>
        </w:rPr>
        <w:t>4.8Km,</w:t>
      </w:r>
      <w:r>
        <w:rPr>
          <w:rFonts w:hint="eastAsia" w:ascii="宋体" w:hAnsi="宋体" w:eastAsia="宋体" w:cs="宋体"/>
          <w:kern w:val="0"/>
          <w:sz w:val="24"/>
          <w:szCs w:val="24"/>
          <w:lang w:val="en-US" w:eastAsia="zh-CN" w:bidi="ar"/>
        </w:rPr>
        <w:t>面积</w:t>
      </w:r>
      <w:r>
        <w:rPr>
          <w:rFonts w:hint="default" w:ascii="Times New Roman" w:hAnsi="Times New Roman" w:cs="Times New Roman" w:eastAsiaTheme="minorEastAsia"/>
          <w:kern w:val="0"/>
          <w:sz w:val="24"/>
          <w:szCs w:val="24"/>
          <w:lang w:val="en-US" w:eastAsia="zh-CN" w:bidi="ar"/>
        </w:rPr>
        <w:t>0.048Km</w:t>
      </w:r>
      <w:r>
        <w:rPr>
          <w:rFonts w:hint="default" w:ascii="Times New Roman" w:hAnsi="Times New Roman" w:cs="Times New Roman" w:eastAsiaTheme="minorEastAsia"/>
          <w:kern w:val="0"/>
          <w:sz w:val="24"/>
          <w:szCs w:val="24"/>
          <w:vertAlign w:val="superscript"/>
          <w:lang w:val="en-US" w:eastAsia="zh-CN" w:bidi="ar"/>
        </w:rPr>
        <w:t>2</w:t>
      </w:r>
      <w:r>
        <w:rPr>
          <w:rFonts w:hint="eastAsia" w:ascii="宋体" w:hAnsi="宋体" w:eastAsia="宋体" w:cs="宋体"/>
          <w:kern w:val="0"/>
          <w:sz w:val="24"/>
          <w:szCs w:val="24"/>
          <w:lang w:val="en-US" w:eastAsia="zh-CN" w:bidi="ar"/>
        </w:rPr>
        <w:t>。</w:t>
      </w:r>
    </w:p>
    <w:p>
      <w:pPr>
        <w:keepNext w:val="0"/>
        <w:keepLines w:val="0"/>
        <w:widowControl/>
        <w:suppressLineNumbers w:val="0"/>
        <w:spacing w:before="0" w:beforeAutospacing="0" w:after="0" w:afterAutospacing="0" w:line="360" w:lineRule="auto"/>
        <w:ind w:right="0"/>
        <w:jc w:val="left"/>
        <w:rPr>
          <w:rFonts w:hint="eastAsia" w:ascii="宋体" w:hAnsi="宋体" w:eastAsia="宋体" w:cs="宋体"/>
          <w:kern w:val="0"/>
          <w:sz w:val="24"/>
          <w:szCs w:val="24"/>
          <w:lang w:val="en-US" w:eastAsia="zh-CN" w:bidi="ar"/>
        </w:rPr>
      </w:pP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spacing w:before="0" w:beforeAutospacing="0" w:after="0" w:afterAutospacing="0" w:line="360" w:lineRule="auto"/>
        <w:ind w:right="0"/>
        <w:jc w:val="left"/>
        <w:rPr>
          <w:rFonts w:hint="eastAsia" w:ascii="宋体" w:hAnsi="宋体" w:eastAsia="宋体" w:cs="宋体"/>
          <w:b/>
          <w:bCs/>
          <w:kern w:val="0"/>
          <w:sz w:val="24"/>
          <w:szCs w:val="24"/>
          <w:lang w:val="en-US" w:eastAsia="zh-CN" w:bidi="ar"/>
        </w:rPr>
      </w:pPr>
      <w:r>
        <w:rPr>
          <w:rFonts w:hint="eastAsia" w:ascii="宋体" w:hAnsi="宋体" w:eastAsia="宋体" w:cs="宋体"/>
          <w:b/>
          <w:bCs/>
          <w:color w:val="000000"/>
          <w:kern w:val="0"/>
          <w:sz w:val="24"/>
          <w:szCs w:val="24"/>
          <w:lang w:val="en-US" w:eastAsia="zh-CN" w:bidi="ar"/>
        </w:rPr>
        <w:t>三、保护区划分图</w:t>
      </w:r>
    </w:p>
    <w:p>
      <w:pPr>
        <w:keepNext w:val="0"/>
        <w:keepLines w:val="0"/>
        <w:widowControl/>
        <w:suppressLineNumbers w:val="0"/>
        <w:spacing w:before="0" w:beforeAutospacing="0" w:after="0" w:afterAutospacing="0" w:line="360" w:lineRule="auto"/>
        <w:ind w:right="0"/>
        <w:jc w:val="left"/>
        <w:rPr>
          <w:rFonts w:hint="eastAsia" w:ascii="宋体" w:hAnsi="宋体" w:eastAsia="宋体" w:cs="宋体"/>
          <w:kern w:val="0"/>
          <w:sz w:val="24"/>
          <w:szCs w:val="24"/>
          <w:lang w:val="en-US" w:eastAsia="zh-CN" w:bidi="ar"/>
        </w:rPr>
      </w:pPr>
    </w:p>
    <w:p>
      <w:pPr>
        <w:keepNext w:val="0"/>
        <w:keepLines w:val="0"/>
        <w:widowControl/>
        <w:suppressLineNumbers w:val="0"/>
        <w:spacing w:before="0" w:beforeAutospacing="0" w:after="0" w:afterAutospacing="0" w:line="360" w:lineRule="auto"/>
        <w:ind w:right="0"/>
        <w:jc w:val="left"/>
        <w:rPr>
          <w:rFonts w:hint="eastAsia" w:ascii="宋体" w:hAnsi="宋体" w:eastAsia="宋体" w:cs="宋体"/>
          <w:color w:val="000000"/>
          <w:kern w:val="0"/>
          <w:sz w:val="24"/>
          <w:szCs w:val="24"/>
          <w:lang w:val="en-US" w:eastAsia="zh-CN" w:bidi="ar"/>
        </w:rPr>
      </w:pPr>
      <w:r>
        <w:rPr>
          <w:rFonts w:hint="eastAsia" w:ascii="宋体" w:hAnsi="宋体" w:eastAsia="宋体" w:cs="宋体"/>
          <w:kern w:val="0"/>
          <w:sz w:val="24"/>
          <w:szCs w:val="24"/>
          <w:lang w:val="en-US" w:eastAsia="zh-CN" w:bidi="ar"/>
        </w:rPr>
        <w:t>保护区划分情况如下图所示。</w:t>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4773930" cy="7070725"/>
            <wp:effectExtent l="0" t="0" r="7620" b="15875"/>
            <wp:docPr id="2" name="图片 2" descr="QQ图片20161223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61223100542"/>
                    <pic:cNvPicPr>
                      <a:picLocks noChangeAspect="1"/>
                    </pic:cNvPicPr>
                  </pic:nvPicPr>
                  <pic:blipFill>
                    <a:blip r:embed="rId5"/>
                    <a:stretch>
                      <a:fillRect/>
                    </a:stretch>
                  </pic:blipFill>
                  <pic:spPr>
                    <a:xfrm>
                      <a:off x="0" y="0"/>
                      <a:ext cx="4773930" cy="7070725"/>
                    </a:xfrm>
                    <a:prstGeom prst="rect">
                      <a:avLst/>
                    </a:prstGeom>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图2 洞下河水源地保护区划分结果图</w:t>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5273040" cy="3281680"/>
            <wp:effectExtent l="0" t="0" r="3810" b="13970"/>
            <wp:docPr id="3" name="图片 3" descr="QQ图片201612231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61223100509"/>
                    <pic:cNvPicPr>
                      <a:picLocks noChangeAspect="1"/>
                    </pic:cNvPicPr>
                  </pic:nvPicPr>
                  <pic:blipFill>
                    <a:blip r:embed="rId6"/>
                    <a:stretch>
                      <a:fillRect/>
                    </a:stretch>
                  </pic:blipFill>
                  <pic:spPr>
                    <a:xfrm>
                      <a:off x="0" y="0"/>
                      <a:ext cx="5273040" cy="3281680"/>
                    </a:xfrm>
                    <a:prstGeom prst="rect">
                      <a:avLst/>
                    </a:prstGeom>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图3 洞下河水源地准保护区划分结果图</w:t>
      </w:r>
    </w:p>
    <w:p>
      <w:pPr>
        <w:keepNext w:val="0"/>
        <w:keepLines w:val="0"/>
        <w:widowControl/>
        <w:suppressLineNumbers w:val="0"/>
        <w:spacing w:before="0" w:beforeAutospacing="0" w:after="0" w:afterAutospacing="0" w:line="360" w:lineRule="auto"/>
        <w:ind w:left="0" w:right="0" w:firstLine="480" w:firstLineChars="200"/>
        <w:jc w:val="center"/>
        <w:rPr>
          <w:rFonts w:hint="eastAsia" w:ascii="宋体" w:hAnsi="宋体" w:eastAsia="宋体" w:cs="宋体"/>
          <w:color w:val="000000"/>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20140A"/>
    <w:rsid w:val="243008F5"/>
    <w:rsid w:val="3336791F"/>
    <w:rsid w:val="4820140A"/>
    <w:rsid w:val="73380AF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2016-12-23T02:06:00Z</dcterms:created>
  <dc:creator>machenike</dc:creator>
  <cp:lastModifiedBy>Administrator</cp:lastModifiedBy>
  <dcterms:modified xsi:type="dcterms:W3CDTF">2016-12-23T14:48:39Z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