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“我要开电玩城”</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rFonts w:hint="eastAsia"/>
          <w:b/>
          <w:sz w:val="56"/>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sz w:val="52"/>
          <w:szCs w:val="84"/>
        </w:rPr>
      </w:pPr>
    </w:p>
    <w:p>
      <w:pPr>
        <w:tabs>
          <w:tab w:val="left" w:pos="5370"/>
        </w:tabs>
        <w:jc w:val="center"/>
        <w:rPr>
          <w:rFonts w:hint="eastAsia"/>
          <w:sz w:val="52"/>
          <w:szCs w:val="84"/>
        </w:rPr>
      </w:pPr>
    </w:p>
    <w:p>
      <w:pPr>
        <w:tabs>
          <w:tab w:val="left" w:pos="5370"/>
        </w:tabs>
        <w:jc w:val="center"/>
        <w:rPr>
          <w:rFonts w:hint="eastAsia"/>
          <w:sz w:val="52"/>
          <w:szCs w:val="84"/>
        </w:rPr>
      </w:pPr>
    </w:p>
    <w:p>
      <w:pPr>
        <w:tabs>
          <w:tab w:val="left" w:pos="5370"/>
        </w:tabs>
        <w:jc w:val="center"/>
        <w:rPr>
          <w:rFonts w:hint="eastAsia"/>
          <w:sz w:val="52"/>
          <w:szCs w:val="84"/>
        </w:rPr>
      </w:pPr>
    </w:p>
    <w:p>
      <w:pPr>
        <w:tabs>
          <w:tab w:val="left" w:pos="5370"/>
        </w:tabs>
        <w:jc w:val="center"/>
        <w:rPr>
          <w:rFonts w:hint="eastAsia"/>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5"/>
        <w:numPr>
          <w:ilvl w:val="0"/>
          <w:numId w:val="1"/>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本服务规程旨在帮助您迅速了解开设电玩城的有关审批服务信息，实施清单的全部内容您可通过以下渠道获取详细信息：</w:t>
      </w:r>
    </w:p>
    <w:p>
      <w:pPr>
        <w:spacing w:line="560" w:lineRule="exact"/>
        <w:jc w:val="left"/>
        <w:rPr>
          <w:rFonts w:ascii="仿宋_GB2312" w:hAnsi="Times New Roman" w:eastAsia="仿宋_GB2312"/>
          <w:sz w:val="32"/>
          <w:szCs w:val="32"/>
        </w:rPr>
      </w:pPr>
      <w:r>
        <w:rPr>
          <w:rFonts w:hint="eastAsia" w:ascii="仿宋_GB2312" w:hAnsi="Times New Roman" w:eastAsia="仿宋_GB2312"/>
          <w:sz w:val="32"/>
          <w:szCs w:val="32"/>
        </w:rPr>
        <w:t>（</w:t>
      </w:r>
      <w:r>
        <w:fldChar w:fldCharType="begin"/>
      </w:r>
      <w:r>
        <w:instrText xml:space="preserve"> HYPERLINK "http://zwfw.hunan.gov.cn/hnvirtualhall/430626999000/jsp/index.jsp" </w:instrText>
      </w:r>
      <w:r>
        <w:fldChar w:fldCharType="separate"/>
      </w:r>
      <w:r>
        <w:rPr>
          <w:rStyle w:val="10"/>
          <w:rFonts w:ascii="仿宋_GB2312" w:hAnsi="Times New Roman" w:eastAsia="仿宋_GB2312"/>
          <w:color w:val="auto"/>
          <w:sz w:val="32"/>
          <w:szCs w:val="32"/>
          <w:u w:val="none"/>
        </w:rPr>
        <w:t>http://zwfw.hunan.gov.cn/hnvirtualhall/430626999000/jsp/index.jsp</w:t>
      </w:r>
      <w:r>
        <w:rPr>
          <w:rStyle w:val="10"/>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“我要开电玩城”</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“我要开电玩城”套餐服务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平江县域内新开电玩城</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（二）娱乐经营许可证；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（六）经营范围中涉及的其他后置许可经营项目的经营许可。</w:t>
      </w:r>
    </w:p>
    <w:p>
      <w:pPr>
        <w:ind w:firstLine="643" w:firstLineChars="200"/>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ind w:firstLine="643" w:firstLineChars="200"/>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市场监管、文旅广电、应急、城管、税务等部门</w:t>
      </w:r>
    </w:p>
    <w:p>
      <w:pPr>
        <w:spacing w:line="440" w:lineRule="exact"/>
        <w:ind w:firstLine="643" w:firstLineChars="200"/>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
          <w:sz w:val="32"/>
          <w:szCs w:val="32"/>
        </w:rPr>
        <w:t>具备公司设立的条件。</w:t>
      </w:r>
    </w:p>
    <w:p>
      <w:pPr>
        <w:ind w:firstLine="640" w:firstLineChars="200"/>
        <w:rPr>
          <w:rFonts w:ascii="仿宋" w:hAnsi="仿宋" w:eastAsia="仿宋" w:cs="仿宋"/>
          <w:sz w:val="32"/>
          <w:szCs w:val="32"/>
        </w:rPr>
      </w:pPr>
      <w:r>
        <w:rPr>
          <w:rFonts w:hint="eastAsia" w:ascii="仿宋" w:hAnsi="仿宋" w:eastAsia="仿宋" w:cs="仿宋"/>
          <w:sz w:val="32"/>
          <w:szCs w:val="32"/>
        </w:rPr>
        <w:t>（二）娱乐场所不得设在下列地点：</w:t>
      </w:r>
    </w:p>
    <w:p>
      <w:pPr>
        <w:ind w:firstLine="640" w:firstLineChars="200"/>
        <w:rPr>
          <w:rFonts w:ascii="仿宋" w:hAnsi="仿宋" w:eastAsia="仿宋" w:cs="仿宋"/>
          <w:sz w:val="32"/>
          <w:szCs w:val="32"/>
        </w:rPr>
      </w:pPr>
      <w:r>
        <w:rPr>
          <w:rFonts w:hint="eastAsia" w:ascii="仿宋" w:hAnsi="仿宋" w:eastAsia="仿宋" w:cs="仿宋"/>
          <w:sz w:val="32"/>
          <w:szCs w:val="32"/>
        </w:rPr>
        <w:t>1.居民楼、博物馆、图书馆和被核定为文物保护单位的建筑物内；</w:t>
      </w:r>
    </w:p>
    <w:p>
      <w:pPr>
        <w:ind w:firstLine="640" w:firstLineChars="200"/>
        <w:rPr>
          <w:rFonts w:ascii="仿宋" w:hAnsi="仿宋" w:eastAsia="仿宋" w:cs="仿宋"/>
          <w:sz w:val="32"/>
          <w:szCs w:val="32"/>
        </w:rPr>
      </w:pPr>
      <w:r>
        <w:rPr>
          <w:rFonts w:hint="eastAsia" w:ascii="仿宋" w:hAnsi="仿宋" w:eastAsia="仿宋" w:cs="仿宋"/>
          <w:sz w:val="32"/>
          <w:szCs w:val="32"/>
        </w:rPr>
        <w:t>2.居民住宅区和学校、医院、机关周围；</w:t>
      </w:r>
    </w:p>
    <w:p>
      <w:pPr>
        <w:ind w:firstLine="640" w:firstLineChars="200"/>
        <w:rPr>
          <w:rFonts w:ascii="仿宋" w:hAnsi="仿宋" w:eastAsia="仿宋" w:cs="仿宋"/>
          <w:sz w:val="32"/>
          <w:szCs w:val="32"/>
        </w:rPr>
      </w:pPr>
      <w:r>
        <w:rPr>
          <w:rFonts w:hint="eastAsia" w:ascii="仿宋" w:hAnsi="仿宋" w:eastAsia="仿宋" w:cs="仿宋"/>
          <w:sz w:val="32"/>
          <w:szCs w:val="32"/>
        </w:rPr>
        <w:t>3.车站、机场等人群密集的场所；</w:t>
      </w:r>
    </w:p>
    <w:p>
      <w:pPr>
        <w:ind w:firstLine="640" w:firstLineChars="200"/>
        <w:rPr>
          <w:rFonts w:ascii="仿宋" w:hAnsi="仿宋" w:eastAsia="仿宋" w:cs="仿宋"/>
          <w:sz w:val="32"/>
          <w:szCs w:val="32"/>
        </w:rPr>
      </w:pPr>
      <w:r>
        <w:rPr>
          <w:rFonts w:hint="eastAsia" w:ascii="仿宋" w:hAnsi="仿宋" w:eastAsia="仿宋" w:cs="仿宋"/>
          <w:sz w:val="32"/>
          <w:szCs w:val="32"/>
        </w:rPr>
        <w:t>4.建筑物地下一层以下；</w:t>
      </w:r>
    </w:p>
    <w:p>
      <w:pPr>
        <w:ind w:firstLine="640" w:firstLineChars="200"/>
        <w:rPr>
          <w:rFonts w:ascii="仿宋" w:hAnsi="仿宋" w:eastAsia="仿宋" w:cs="仿宋"/>
          <w:sz w:val="32"/>
          <w:szCs w:val="32"/>
        </w:rPr>
      </w:pPr>
      <w:r>
        <w:rPr>
          <w:rFonts w:hint="eastAsia" w:ascii="仿宋" w:hAnsi="仿宋" w:eastAsia="仿宋" w:cs="仿宋"/>
          <w:sz w:val="32"/>
          <w:szCs w:val="32"/>
        </w:rPr>
        <w:t>5.与危险化学品仓库毗连的区域。</w:t>
      </w:r>
    </w:p>
    <w:p>
      <w:pPr>
        <w:ind w:firstLine="640" w:firstLineChars="200"/>
        <w:rPr>
          <w:rFonts w:ascii="仿宋" w:hAnsi="仿宋" w:eastAsia="仿宋" w:cs="仿宋"/>
          <w:sz w:val="32"/>
          <w:szCs w:val="32"/>
        </w:rPr>
      </w:pPr>
      <w:r>
        <w:rPr>
          <w:rFonts w:hint="eastAsia" w:ascii="仿宋" w:hAnsi="仿宋" w:eastAsia="仿宋" w:cs="仿宋"/>
          <w:sz w:val="32"/>
          <w:szCs w:val="32"/>
        </w:rPr>
        <w:t>（三）娱乐场所的边界噪声，应当符合国家规定的</w:t>
      </w:r>
      <w:r>
        <w:fldChar w:fldCharType="begin"/>
      </w:r>
      <w:r>
        <w:instrText xml:space="preserve"> HYPERLINK "https://baike.baidu.com/item/%E7%8E%AF%E5%A2%83%E5%99%AA%E5%A3%B0%E6%A0%87%E5%87%86" \t "_blank" </w:instrText>
      </w:r>
      <w:r>
        <w:fldChar w:fldCharType="separate"/>
      </w:r>
      <w:r>
        <w:rPr>
          <w:rFonts w:hint="eastAsia" w:ascii="仿宋" w:hAnsi="仿宋" w:eastAsia="仿宋" w:cs="仿宋"/>
          <w:sz w:val="32"/>
          <w:szCs w:val="32"/>
        </w:rPr>
        <w:t>环境噪声标准</w:t>
      </w:r>
      <w:r>
        <w:rPr>
          <w:rFonts w:hint="eastAsia" w:ascii="仿宋" w:hAnsi="仿宋" w:eastAsia="仿宋" w:cs="仿宋"/>
          <w:sz w:val="32"/>
          <w:szCs w:val="32"/>
        </w:rPr>
        <w:fldChar w:fldCharType="end"/>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（四）有下列情形之一的人员，不得开办娱乐场所或者在娱乐场所内从业：</w:t>
      </w:r>
    </w:p>
    <w:p>
      <w:pPr>
        <w:ind w:firstLine="640" w:firstLineChars="200"/>
        <w:rPr>
          <w:rFonts w:ascii="仿宋" w:hAnsi="仿宋" w:eastAsia="仿宋" w:cs="仿宋"/>
          <w:sz w:val="32"/>
          <w:szCs w:val="32"/>
        </w:rPr>
      </w:pPr>
      <w:r>
        <w:rPr>
          <w:rFonts w:hint="eastAsia" w:ascii="仿宋" w:hAnsi="仿宋" w:eastAsia="仿宋" w:cs="仿宋"/>
          <w:sz w:val="32"/>
          <w:szCs w:val="32"/>
        </w:rPr>
        <w:t>1.曾犯有组织、强迫、引诱、容留、介绍卖淫罪，制作、贩卖、</w:t>
      </w:r>
      <w:r>
        <w:fldChar w:fldCharType="begin"/>
      </w:r>
      <w:r>
        <w:instrText xml:space="preserve"> HYPERLINK "https://baike.baidu.com/item/%E4%BC%A0%E6%92%AD%E6%B7%AB%E7%A7%BD%E7%89%A9%E5%93%81%E7%BD%AA" \t "_blank" </w:instrText>
      </w:r>
      <w:r>
        <w:fldChar w:fldCharType="separate"/>
      </w:r>
      <w:r>
        <w:rPr>
          <w:rFonts w:hint="eastAsia" w:ascii="仿宋" w:hAnsi="仿宋" w:eastAsia="仿宋" w:cs="仿宋"/>
          <w:sz w:val="32"/>
          <w:szCs w:val="32"/>
        </w:rPr>
        <w:t>传播淫秽物品罪</w:t>
      </w:r>
      <w:r>
        <w:rPr>
          <w:rFonts w:hint="eastAsia" w:ascii="仿宋" w:hAnsi="仿宋" w:eastAsia="仿宋" w:cs="仿宋"/>
          <w:sz w:val="32"/>
          <w:szCs w:val="32"/>
        </w:rPr>
        <w:fldChar w:fldCharType="end"/>
      </w:r>
      <w:r>
        <w:rPr>
          <w:rFonts w:hint="eastAsia" w:ascii="仿宋" w:hAnsi="仿宋" w:eastAsia="仿宋" w:cs="仿宋"/>
          <w:sz w:val="32"/>
          <w:szCs w:val="32"/>
        </w:rPr>
        <w:t>，走私、贩卖、运输、制造毒品罪，强奸罪，</w:t>
      </w:r>
      <w:r>
        <w:fldChar w:fldCharType="begin"/>
      </w:r>
      <w:r>
        <w:instrText xml:space="preserve"> HYPERLINK "https://baike.baidu.com/item/%E5%BC%BA%E5%88%B6%E7%8C%A5%E4%BA%B5%E3%80%81%E4%BE%AE%E8%BE%B1%E5%A6%87%E5%A5%B3%E7%BD%AA" \t "_blank" </w:instrText>
      </w:r>
      <w:r>
        <w:fldChar w:fldCharType="separate"/>
      </w:r>
      <w:r>
        <w:rPr>
          <w:rFonts w:hint="eastAsia" w:ascii="仿宋" w:hAnsi="仿宋" w:eastAsia="仿宋" w:cs="仿宋"/>
          <w:sz w:val="32"/>
          <w:szCs w:val="32"/>
        </w:rPr>
        <w:t>强制猥亵、侮辱妇女罪</w:t>
      </w:r>
      <w:r>
        <w:rPr>
          <w:rFonts w:hint="eastAsia" w:ascii="仿宋" w:hAnsi="仿宋" w:eastAsia="仿宋" w:cs="仿宋"/>
          <w:sz w:val="32"/>
          <w:szCs w:val="32"/>
        </w:rPr>
        <w:fldChar w:fldCharType="end"/>
      </w:r>
      <w:r>
        <w:rPr>
          <w:rFonts w:hint="eastAsia" w:ascii="仿宋" w:hAnsi="仿宋" w:eastAsia="仿宋" w:cs="仿宋"/>
          <w:sz w:val="32"/>
          <w:szCs w:val="32"/>
        </w:rPr>
        <w:t>，赌博罪，洗钱罪，</w:t>
      </w:r>
      <w:r>
        <w:fldChar w:fldCharType="begin"/>
      </w:r>
      <w:r>
        <w:instrText xml:space="preserve"> HYPERLINK "https://baike.baidu.com/item/%E7%BB%84%E7%BB%87%E3%80%81%E9%A2%86%E5%AF%BC%E3%80%81%E5%8F%82%E5%8A%A0%E9%BB%91%E7%A4%BE%E4%BC%9A%E6%80%A7%E8%B4%A8%E7%BB%84%E7%BB%87%E7%BD%AA" \t "_blank" </w:instrText>
      </w:r>
      <w:r>
        <w:fldChar w:fldCharType="separate"/>
      </w:r>
      <w:r>
        <w:rPr>
          <w:rFonts w:hint="eastAsia" w:ascii="仿宋" w:hAnsi="仿宋" w:eastAsia="仿宋" w:cs="仿宋"/>
          <w:sz w:val="32"/>
          <w:szCs w:val="32"/>
        </w:rPr>
        <w:t>组织、领导、参加黑社会性质组织罪</w:t>
      </w:r>
      <w:r>
        <w:rPr>
          <w:rFonts w:hint="eastAsia" w:ascii="仿宋" w:hAnsi="仿宋" w:eastAsia="仿宋" w:cs="仿宋"/>
          <w:sz w:val="32"/>
          <w:szCs w:val="32"/>
        </w:rPr>
        <w:fldChar w:fldCharType="end"/>
      </w:r>
      <w:r>
        <w:rPr>
          <w:rFonts w:hint="eastAsia" w:ascii="仿宋" w:hAnsi="仿宋" w:eastAsia="仿宋" w:cs="仿宋"/>
          <w:sz w:val="32"/>
          <w:szCs w:val="32"/>
        </w:rPr>
        <w:t>的；</w:t>
      </w:r>
    </w:p>
    <w:p>
      <w:pPr>
        <w:ind w:firstLine="640" w:firstLineChars="200"/>
        <w:rPr>
          <w:rFonts w:ascii="仿宋" w:hAnsi="仿宋" w:eastAsia="仿宋" w:cs="仿宋"/>
          <w:sz w:val="32"/>
          <w:szCs w:val="32"/>
        </w:rPr>
      </w:pPr>
      <w:r>
        <w:rPr>
          <w:rFonts w:hint="eastAsia" w:ascii="仿宋" w:hAnsi="仿宋" w:eastAsia="仿宋" w:cs="仿宋"/>
          <w:sz w:val="32"/>
          <w:szCs w:val="32"/>
        </w:rPr>
        <w:t>2.因犯罪曾被</w:t>
      </w:r>
      <w:r>
        <w:fldChar w:fldCharType="begin"/>
      </w:r>
      <w:r>
        <w:instrText xml:space="preserve"> HYPERLINK "https://baike.baidu.com/item/%E5%89%A5%E5%A4%BA%E6%94%BF%E6%B2%BB%E6%9D%83%E5%88%A9" \t "_blank" </w:instrText>
      </w:r>
      <w:r>
        <w:fldChar w:fldCharType="separate"/>
      </w:r>
      <w:r>
        <w:rPr>
          <w:rFonts w:hint="eastAsia" w:ascii="仿宋" w:hAnsi="仿宋" w:eastAsia="仿宋" w:cs="仿宋"/>
          <w:sz w:val="32"/>
          <w:szCs w:val="32"/>
        </w:rPr>
        <w:t>剥夺政治权利</w:t>
      </w:r>
      <w:r>
        <w:rPr>
          <w:rFonts w:hint="eastAsia" w:ascii="仿宋" w:hAnsi="仿宋" w:eastAsia="仿宋" w:cs="仿宋"/>
          <w:sz w:val="32"/>
          <w:szCs w:val="32"/>
        </w:rPr>
        <w:fldChar w:fldCharType="end"/>
      </w:r>
      <w:r>
        <w:rPr>
          <w:rFonts w:hint="eastAsia" w:ascii="仿宋" w:hAnsi="仿宋" w:eastAsia="仿宋" w:cs="仿宋"/>
          <w:sz w:val="32"/>
          <w:szCs w:val="32"/>
        </w:rPr>
        <w:t>的；</w:t>
      </w:r>
    </w:p>
    <w:p>
      <w:pPr>
        <w:ind w:firstLine="640" w:firstLineChars="200"/>
        <w:rPr>
          <w:rFonts w:ascii="仿宋" w:hAnsi="仿宋" w:eastAsia="仿宋" w:cs="仿宋"/>
          <w:sz w:val="32"/>
          <w:szCs w:val="32"/>
        </w:rPr>
      </w:pPr>
      <w:r>
        <w:rPr>
          <w:rFonts w:hint="eastAsia" w:ascii="仿宋" w:hAnsi="仿宋" w:eastAsia="仿宋" w:cs="仿宋"/>
          <w:sz w:val="32"/>
          <w:szCs w:val="32"/>
        </w:rPr>
        <w:t>3.因吸食、注射毒品曾被强制戒毒的；</w:t>
      </w:r>
    </w:p>
    <w:p>
      <w:pPr>
        <w:ind w:firstLine="640" w:firstLineChars="200"/>
        <w:rPr>
          <w:rFonts w:cs="仿宋_GB2312" w:asciiTheme="majorEastAsia" w:hAnsiTheme="majorEastAsia" w:eastAsiaTheme="majorEastAsia"/>
          <w:bCs/>
          <w:color w:val="000000" w:themeColor="text1"/>
          <w:sz w:val="28"/>
          <w:szCs w:val="28"/>
        </w:rPr>
      </w:pPr>
      <w:r>
        <w:rPr>
          <w:rFonts w:hint="eastAsia" w:ascii="仿宋" w:hAnsi="仿宋" w:eastAsia="仿宋" w:cs="仿宋"/>
          <w:sz w:val="32"/>
          <w:szCs w:val="32"/>
        </w:rPr>
        <w:t>4.因卖淫、嫖娼曾被处以行政拘留的。</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7"/>
        <w:tblW w:w="14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92"/>
        <w:gridCol w:w="75"/>
        <w:gridCol w:w="2505"/>
        <w:gridCol w:w="1122"/>
        <w:gridCol w:w="438"/>
        <w:gridCol w:w="3945"/>
        <w:gridCol w:w="48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涉及</w:t>
            </w:r>
          </w:p>
          <w:p>
            <w:pPr>
              <w:jc w:val="center"/>
              <w:rPr>
                <w:rFonts w:ascii="宋体" w:hAnsi="宋体" w:cs="宋体"/>
                <w:color w:val="000000"/>
                <w:sz w:val="24"/>
              </w:rPr>
            </w:pPr>
            <w:r>
              <w:rPr>
                <w:rFonts w:hint="eastAsia" w:ascii="宋体" w:hAnsi="宋体" w:cs="宋体"/>
                <w:color w:val="000000"/>
                <w:sz w:val="24"/>
              </w:rPr>
              <w:t>名称</w:t>
            </w: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序号</w:t>
            </w:r>
          </w:p>
        </w:tc>
        <w:tc>
          <w:tcPr>
            <w:tcW w:w="250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申请材料</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材料来源</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份数</w:t>
            </w:r>
          </w:p>
        </w:tc>
        <w:tc>
          <w:tcPr>
            <w:tcW w:w="39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各类情形</w:t>
            </w:r>
          </w:p>
        </w:tc>
        <w:tc>
          <w:tcPr>
            <w:tcW w:w="4830"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基本材料</w:t>
            </w: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“我要开电玩城”套餐服务一次申请表单</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有限公司由全体股东签字或盖章，股份公司由全体董事签字</w:t>
            </w: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股东（发起人）、董事、监事、经理身份证复印件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本人或指定代表或代理人签字“与原件一致”</w:t>
            </w: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指定代表或委托代理人身份证复印件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法定代表人信息</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营业执照</w:t>
            </w: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公司章程</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股东的主体资格证明或者自然人身份证件复印件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pStyle w:val="12"/>
              <w:widowControl/>
              <w:tabs>
                <w:tab w:val="left" w:pos="840"/>
              </w:tabs>
              <w:adjustRightInd w:val="0"/>
              <w:snapToGrid w:val="0"/>
              <w:spacing w:line="280" w:lineRule="exact"/>
              <w:rPr>
                <w:rFonts w:ascii="宋体" w:hAnsi="宋体" w:cs="宋体"/>
                <w:color w:val="000000"/>
                <w:sz w:val="24"/>
                <w:szCs w:val="24"/>
              </w:rPr>
            </w:pPr>
            <w:r>
              <w:rPr>
                <w:rFonts w:hint="eastAsia" w:ascii="宋体" w:hAnsi="宋体" w:cs="宋体"/>
                <w:color w:val="000000"/>
                <w:sz w:val="24"/>
                <w:szCs w:val="24"/>
              </w:rPr>
              <w:t>◆股东为企业的，提交营业执照复印件</w:t>
            </w:r>
          </w:p>
          <w:p>
            <w:pPr>
              <w:pStyle w:val="12"/>
              <w:widowControl/>
              <w:tabs>
                <w:tab w:val="left" w:pos="840"/>
              </w:tabs>
              <w:adjustRightInd w:val="0"/>
              <w:snapToGrid w:val="0"/>
              <w:spacing w:line="280" w:lineRule="exact"/>
              <w:rPr>
                <w:rFonts w:ascii="宋体" w:hAnsi="宋体" w:cs="宋体"/>
                <w:color w:val="000000"/>
                <w:sz w:val="24"/>
                <w:szCs w:val="24"/>
              </w:rPr>
            </w:pPr>
            <w:r>
              <w:rPr>
                <w:rFonts w:hint="eastAsia" w:ascii="宋体" w:hAnsi="宋体" w:cs="宋体"/>
                <w:color w:val="000000"/>
                <w:sz w:val="24"/>
                <w:szCs w:val="24"/>
              </w:rPr>
              <w:t>◆股东为事业法人的，提交事业法人登记证书复印件</w:t>
            </w:r>
          </w:p>
          <w:p>
            <w:pPr>
              <w:pStyle w:val="12"/>
              <w:widowControl/>
              <w:adjustRightInd w:val="0"/>
              <w:snapToGrid w:val="0"/>
              <w:spacing w:line="280" w:lineRule="exact"/>
              <w:rPr>
                <w:rFonts w:ascii="宋体" w:hAnsi="宋体" w:cs="宋体"/>
                <w:color w:val="000000"/>
                <w:sz w:val="24"/>
                <w:szCs w:val="24"/>
              </w:rPr>
            </w:pPr>
            <w:r>
              <w:rPr>
                <w:rFonts w:hint="eastAsia" w:ascii="宋体" w:hAnsi="宋体" w:cs="宋体"/>
                <w:color w:val="000000"/>
                <w:sz w:val="24"/>
                <w:szCs w:val="24"/>
              </w:rPr>
              <w:t>◆股东为社团法人的，提交社团法人登记证复印件</w:t>
            </w:r>
          </w:p>
          <w:p>
            <w:pPr>
              <w:pStyle w:val="12"/>
              <w:widowControl/>
              <w:adjustRightInd w:val="0"/>
              <w:snapToGrid w:val="0"/>
              <w:spacing w:line="280" w:lineRule="exact"/>
              <w:rPr>
                <w:rFonts w:ascii="宋体" w:hAnsi="宋体" w:cs="宋体"/>
                <w:color w:val="000000"/>
                <w:sz w:val="24"/>
                <w:szCs w:val="24"/>
              </w:rPr>
            </w:pPr>
            <w:r>
              <w:rPr>
                <w:rFonts w:hint="eastAsia" w:ascii="宋体" w:hAnsi="宋体" w:cs="宋体"/>
                <w:color w:val="000000"/>
                <w:sz w:val="24"/>
                <w:szCs w:val="24"/>
              </w:rPr>
              <w:t>◆股东为民办非企业单位的，提交民办非企业单位证书复印件</w:t>
            </w:r>
          </w:p>
          <w:p>
            <w:pPr>
              <w:pStyle w:val="12"/>
              <w:widowControl/>
              <w:adjustRightInd w:val="0"/>
              <w:snapToGrid w:val="0"/>
              <w:spacing w:line="280" w:lineRule="exact"/>
              <w:rPr>
                <w:rFonts w:ascii="宋体" w:hAnsi="宋体" w:cs="宋体"/>
                <w:color w:val="000000"/>
                <w:sz w:val="24"/>
                <w:szCs w:val="24"/>
              </w:rPr>
            </w:pPr>
            <w:r>
              <w:rPr>
                <w:rFonts w:hint="eastAsia" w:ascii="宋体" w:hAnsi="宋体" w:cs="宋体"/>
                <w:color w:val="000000"/>
                <w:sz w:val="24"/>
                <w:szCs w:val="24"/>
              </w:rPr>
              <w:t>◆股东为自然人的，提交身份证件复印件</w:t>
            </w:r>
          </w:p>
          <w:p>
            <w:pPr>
              <w:spacing w:line="280" w:lineRule="exact"/>
              <w:rPr>
                <w:rFonts w:ascii="宋体" w:hAnsi="宋体" w:cs="宋体"/>
                <w:color w:val="000000"/>
                <w:sz w:val="24"/>
              </w:rPr>
            </w:pPr>
            <w:r>
              <w:rPr>
                <w:rFonts w:hint="eastAsia" w:ascii="宋体" w:hAnsi="宋体" w:cs="宋体"/>
                <w:color w:val="000000"/>
                <w:sz w:val="24"/>
              </w:rPr>
              <w:t>◆其他股东提交有关法律法规规定的资格证明</w:t>
            </w:r>
          </w:p>
        </w:tc>
        <w:tc>
          <w:tcPr>
            <w:tcW w:w="4830" w:type="dxa"/>
            <w:gridSpan w:val="2"/>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法定代表人、董事、监事和经理的任职文件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设立了董事、监事、经理的提供相应文件</w:t>
            </w: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6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50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住所使用证明</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3945" w:type="dxa"/>
            <w:tcMar>
              <w:top w:w="0" w:type="dxa"/>
              <w:left w:w="0" w:type="dxa"/>
              <w:bottom w:w="0" w:type="dxa"/>
              <w:right w:w="0" w:type="dxa"/>
            </w:tcMar>
            <w:vAlign w:val="center"/>
          </w:tcPr>
          <w:p>
            <w:pPr>
              <w:rPr>
                <w:rFonts w:ascii="宋体" w:hAnsi="宋体" w:cs="宋体"/>
                <w:color w:val="000000" w:themeColor="text1"/>
                <w:sz w:val="24"/>
              </w:rPr>
            </w:pPr>
            <w:r>
              <w:rPr>
                <w:rFonts w:hint="eastAsia" w:ascii="宋体" w:hAnsi="宋体" w:cs="宋体"/>
                <w:color w:val="000000" w:themeColor="text1"/>
                <w:sz w:val="24"/>
              </w:rPr>
              <w:t>◆属于自有房产，提交的房屋产权证或不动产权证复印件；</w:t>
            </w:r>
          </w:p>
          <w:p>
            <w:pPr>
              <w:rPr>
                <w:rFonts w:ascii="宋体" w:hAnsi="宋体" w:cs="宋体"/>
                <w:color w:val="000000" w:themeColor="text1"/>
                <w:sz w:val="24"/>
              </w:rPr>
            </w:pPr>
            <w:r>
              <w:rPr>
                <w:rFonts w:hint="eastAsia" w:ascii="宋体" w:hAnsi="宋体" w:cs="宋体"/>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themeColor="text1"/>
                <w:sz w:val="24"/>
              </w:rPr>
            </w:pPr>
            <w:r>
              <w:rPr>
                <w:rFonts w:hint="eastAsia" w:ascii="宋体" w:hAnsi="宋体" w:cs="宋体"/>
                <w:color w:val="000000" w:themeColor="text1"/>
                <w:sz w:val="24"/>
              </w:rPr>
              <w:t>◆购买的商品房未取得房屋产权证明，提交的房地产管理部门的证明原件或建筑工程竣工验收合格证明复印件及购房合同复印件；</w:t>
            </w:r>
          </w:p>
          <w:p>
            <w:pPr>
              <w:rPr>
                <w:rFonts w:ascii="宋体" w:hAnsi="宋体" w:cs="宋体"/>
                <w:color w:val="000000" w:themeColor="text1"/>
                <w:sz w:val="24"/>
              </w:rPr>
            </w:pPr>
            <w:r>
              <w:rPr>
                <w:rFonts w:hint="eastAsia" w:ascii="宋体" w:hAnsi="宋体" w:cs="宋体"/>
                <w:color w:val="000000" w:themeColor="text1"/>
                <w:sz w:val="24"/>
              </w:rPr>
              <w:t>◆属于租赁（借用）他人房屋，提交的租赁（借用）合同复印件或无偿使用房屋证明原件及上述（一）至（三）项规定的有关材料；</w:t>
            </w:r>
          </w:p>
          <w:p>
            <w:pPr>
              <w:rPr>
                <w:rFonts w:ascii="宋体" w:hAnsi="宋体" w:cs="宋体"/>
                <w:color w:val="000000" w:themeColor="text1"/>
                <w:sz w:val="24"/>
              </w:rPr>
            </w:pPr>
            <w:r>
              <w:rPr>
                <w:rFonts w:hint="eastAsia" w:ascii="宋体" w:hAnsi="宋体" w:cs="宋体"/>
                <w:color w:val="000000" w:themeColor="text1"/>
                <w:sz w:val="24"/>
              </w:rPr>
              <w:t>◆集群注册企业，提交的住所（经营场所）托管机构出具的住所（经营场所）托管证明原件及托管机构的营业执照或执业许可证复印件；</w:t>
            </w:r>
          </w:p>
          <w:p>
            <w:pPr>
              <w:rPr>
                <w:rFonts w:ascii="宋体" w:hAnsi="宋体" w:cs="宋体"/>
                <w:color w:val="000000" w:themeColor="text1"/>
                <w:sz w:val="24"/>
              </w:rPr>
            </w:pPr>
            <w:r>
              <w:rPr>
                <w:rFonts w:hint="eastAsia" w:ascii="宋体" w:hAnsi="宋体" w:cs="宋体"/>
                <w:color w:val="000000" w:themeColor="text1"/>
                <w:sz w:val="24"/>
              </w:rPr>
              <w:t>◆租赁（借用）商场、宾馆、酒店、市场铺位、商务楼宇等经营场地，提交的租赁（借用）合同复印件及出租方营业执照复印件。</w:t>
            </w:r>
          </w:p>
          <w:p>
            <w:pPr>
              <w:rPr>
                <w:rFonts w:ascii="宋体" w:hAnsi="宋体" w:cs="宋体"/>
                <w:color w:val="000000" w:themeColor="text1"/>
                <w:sz w:val="24"/>
              </w:rPr>
            </w:pPr>
            <w:r>
              <w:rPr>
                <w:rFonts w:hint="eastAsia" w:ascii="宋体" w:hAnsi="宋体" w:cs="宋体"/>
                <w:color w:val="000000" w:themeColor="text1"/>
                <w:sz w:val="24"/>
              </w:rPr>
              <w:t>◆转租房屋作为住所（经营场所），提交的房屋产权人同意转租的证明原件；</w:t>
            </w:r>
          </w:p>
          <w:p>
            <w:pPr>
              <w:rPr>
                <w:rFonts w:ascii="宋体" w:hAnsi="宋体" w:cs="宋体"/>
                <w:color w:val="000000" w:themeColor="text1"/>
                <w:sz w:val="24"/>
              </w:rPr>
            </w:pPr>
            <w:r>
              <w:rPr>
                <w:rFonts w:hint="eastAsia" w:ascii="宋体" w:hAnsi="宋体" w:cs="宋体"/>
                <w:color w:val="000000" w:themeColor="text1"/>
                <w:sz w:val="24"/>
              </w:rPr>
              <w:t>◆使用平江县域内作为住所（经营场所）登记，提交的住所（经营场所）信息材料。</w:t>
            </w:r>
          </w:p>
          <w:p>
            <w:pPr>
              <w:rPr>
                <w:rFonts w:ascii="宋体" w:hAnsi="宋体" w:cs="宋体"/>
                <w:color w:val="000000" w:themeColor="text1"/>
                <w:sz w:val="24"/>
              </w:rPr>
            </w:pPr>
            <w:r>
              <w:rPr>
                <w:rFonts w:hint="eastAsia" w:ascii="宋体" w:hAnsi="宋体" w:cs="宋体"/>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83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552" w:type="dxa"/>
            <w:tcMar>
              <w:top w:w="0" w:type="dxa"/>
              <w:left w:w="0" w:type="dxa"/>
              <w:bottom w:w="0" w:type="dxa"/>
              <w:right w:w="0" w:type="dxa"/>
            </w:tcMar>
          </w:tcPr>
          <w:p>
            <w:pPr>
              <w:rPr>
                <w:rFonts w:ascii="宋体" w:hAnsi="宋体" w:cs="宋体"/>
                <w:color w:val="000000" w:themeColor="text1"/>
                <w:sz w:val="24"/>
              </w:rPr>
            </w:pPr>
            <w:r>
              <w:rPr>
                <w:rFonts w:hint="eastAsia" w:ascii="宋体" w:hAnsi="宋体" w:cs="宋体"/>
                <w:color w:val="000000"/>
                <w:sz w:val="24"/>
              </w:rPr>
              <w:t>娱乐经营许可证</w:t>
            </w:r>
          </w:p>
        </w:tc>
        <w:tc>
          <w:tcPr>
            <w:tcW w:w="667" w:type="dxa"/>
            <w:gridSpan w:val="2"/>
            <w:tcMar>
              <w:top w:w="0" w:type="dxa"/>
              <w:left w:w="0" w:type="dxa"/>
              <w:bottom w:w="0" w:type="dxa"/>
              <w:right w:w="0"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2505" w:type="dxa"/>
            <w:tcMar>
              <w:top w:w="0" w:type="dxa"/>
              <w:left w:w="0" w:type="dxa"/>
              <w:bottom w:w="0" w:type="dxa"/>
              <w:right w:w="0" w:type="dxa"/>
            </w:tcMar>
            <w:vAlign w:val="center"/>
          </w:tcPr>
          <w:p>
            <w:pPr>
              <w:widowControl/>
              <w:jc w:val="left"/>
              <w:rPr>
                <w:rFonts w:ascii="宋体" w:hAnsi="宋体" w:cs="宋体"/>
                <w:color w:val="000000" w:themeColor="text1"/>
                <w:sz w:val="24"/>
              </w:rPr>
            </w:pPr>
            <w:r>
              <w:rPr>
                <w:rFonts w:hint="eastAsia" w:cs="仿宋" w:asciiTheme="majorEastAsia" w:hAnsiTheme="majorEastAsia" w:eastAsiaTheme="majorEastAsia"/>
                <w:sz w:val="24"/>
              </w:rPr>
              <w:t>场所内部结构平面图</w:t>
            </w:r>
          </w:p>
        </w:tc>
        <w:tc>
          <w:tcPr>
            <w:tcW w:w="1122" w:type="dxa"/>
            <w:tcMar>
              <w:top w:w="0" w:type="dxa"/>
              <w:left w:w="0" w:type="dxa"/>
              <w:bottom w:w="0" w:type="dxa"/>
              <w:right w:w="0" w:type="dxa"/>
            </w:tcMar>
            <w:vAlign w:val="center"/>
          </w:tcPr>
          <w:p>
            <w:pPr>
              <w:rPr>
                <w:rFonts w:ascii="宋体" w:hAnsi="宋体" w:cs="宋体"/>
                <w:color w:val="000000" w:themeColor="text1"/>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tcPr>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p>
            <w:pPr>
              <w:widowControl/>
              <w:jc w:val="left"/>
              <w:rPr>
                <w:rFonts w:hint="eastAsia" w:ascii="仿宋_GB2312" w:hAnsi="&amp;quot" w:eastAsia="仿宋_GB2312" w:cs="宋体"/>
                <w:color w:val="333333"/>
                <w:kern w:val="0"/>
                <w:sz w:val="24"/>
              </w:rPr>
            </w:pPr>
          </w:p>
        </w:tc>
        <w:tc>
          <w:tcPr>
            <w:tcW w:w="4830" w:type="dxa"/>
            <w:gridSpan w:val="2"/>
            <w:tcMar>
              <w:top w:w="0" w:type="dxa"/>
              <w:left w:w="0" w:type="dxa"/>
              <w:bottom w:w="0" w:type="dxa"/>
              <w:right w:w="0" w:type="dxa"/>
            </w:tcMar>
            <w:vAlign w:val="center"/>
          </w:tcPr>
          <w:p>
            <w:pP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25"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临时占用城市道路审批（办理门头装修的提供）</w:t>
            </w:r>
          </w:p>
        </w:tc>
        <w:tc>
          <w:tcPr>
            <w:tcW w:w="13489" w:type="dxa"/>
            <w:gridSpan w:val="7"/>
            <w:tcMar>
              <w:top w:w="0" w:type="dxa"/>
              <w:left w:w="0" w:type="dxa"/>
              <w:bottom w:w="0" w:type="dxa"/>
              <w:right w:w="0" w:type="dxa"/>
            </w:tcMar>
            <w:vAlign w:val="center"/>
          </w:tcPr>
          <w:p>
            <w:pPr>
              <w:jc w:val="center"/>
              <w:rPr>
                <w:rFonts w:ascii="宋体" w:hAnsi="宋体" w:cs="宋体"/>
                <w:color w:val="000000"/>
                <w:sz w:val="24"/>
              </w:rPr>
            </w:pPr>
            <w:r>
              <w:rPr>
                <w:rFonts w:hint="eastAsia" w:ascii="楷体" w:hAnsi="楷体" w:eastAsia="楷体" w:cs="宋体"/>
                <w:b/>
                <w:color w:val="000000"/>
                <w:sz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2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现状图（实景图）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左右有参照门面的现场拍摄的含左右各一个门面在内的正立面图；左右没有参照门面的新建门面，提供该建筑物物业企业总体正立面图</w:t>
            </w:r>
          </w:p>
        </w:tc>
        <w:tc>
          <w:tcPr>
            <w:tcW w:w="4812"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效果图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12"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施工图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简易门头只标注尺码，大型门头须提供具有设计资质的单位加盖印章的施工图，改变立面结构（落地占用台街）的，还须提供经规划主管部门审核批准的变更规划方案</w:t>
            </w:r>
          </w:p>
        </w:tc>
        <w:tc>
          <w:tcPr>
            <w:tcW w:w="4812"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restart"/>
            <w:tcMar>
              <w:top w:w="0" w:type="dxa"/>
              <w:left w:w="0" w:type="dxa"/>
              <w:bottom w:w="0" w:type="dxa"/>
              <w:right w:w="0" w:type="dxa"/>
            </w:tcMar>
            <w:vAlign w:val="center"/>
          </w:tcPr>
          <w:p>
            <w:pPr>
              <w:jc w:val="center"/>
              <w:rPr>
                <w:rFonts w:ascii="宋体" w:hAnsi="宋体" w:cs="宋体"/>
                <w:bCs/>
                <w:color w:val="000000"/>
                <w:sz w:val="24"/>
              </w:rPr>
            </w:pPr>
            <w:r>
              <w:rPr>
                <w:rFonts w:hint="eastAsia" w:ascii="宋体" w:hAnsi="宋体" w:cs="宋体"/>
                <w:bCs/>
                <w:color w:val="000000"/>
                <w:sz w:val="24"/>
                <w:shd w:val="clear" w:color="auto" w:fill="FFFFFF"/>
              </w:rPr>
              <w:t>设置大型户外广告及在城市建筑物、设施上悬挂、张贴宣传品（办理户外广告的提供）</w:t>
            </w:r>
          </w:p>
        </w:tc>
        <w:tc>
          <w:tcPr>
            <w:tcW w:w="13489" w:type="dxa"/>
            <w:gridSpan w:val="7"/>
            <w:tcMar>
              <w:top w:w="0" w:type="dxa"/>
              <w:left w:w="0" w:type="dxa"/>
              <w:bottom w:w="0" w:type="dxa"/>
              <w:right w:w="0" w:type="dxa"/>
            </w:tcMar>
            <w:vAlign w:val="center"/>
          </w:tcPr>
          <w:p>
            <w:pPr>
              <w:tabs>
                <w:tab w:val="left" w:pos="7487"/>
              </w:tabs>
              <w:jc w:val="center"/>
              <w:rPr>
                <w:rFonts w:cs="Calibri"/>
                <w:color w:val="000000"/>
                <w:sz w:val="24"/>
              </w:rPr>
            </w:pPr>
            <w:r>
              <w:rPr>
                <w:rFonts w:hint="eastAsia" w:ascii="楷体" w:hAnsi="楷体" w:eastAsia="楷体" w:cs="宋体"/>
                <w:b/>
                <w:bCs/>
                <w:color w:val="000000"/>
                <w:sz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bCs/>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现状图（实景图）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cs="Calibri"/>
                <w:color w:val="000000"/>
                <w:sz w:val="24"/>
              </w:rPr>
            </w:pPr>
            <w:r>
              <w:rPr>
                <w:rFonts w:hint="eastAsia" w:cs="Calibri"/>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◆在建筑物上设置广告的，现场拍摄的整幢建筑物的正立面图，并在正立面图上标示拟设置广告的具体位置。</w:t>
            </w:r>
          </w:p>
          <w:p>
            <w:pPr>
              <w:rPr>
                <w:rFonts w:ascii="宋体" w:hAnsi="宋体" w:cs="宋体"/>
                <w:color w:val="000000"/>
                <w:sz w:val="24"/>
              </w:rPr>
            </w:pPr>
            <w:r>
              <w:rPr>
                <w:rFonts w:hint="eastAsia" w:ascii="宋体" w:hAnsi="宋体" w:cs="宋体"/>
                <w:color w:val="000000"/>
                <w:sz w:val="24"/>
              </w:rPr>
              <w:t>◆在城市设施上设置广告的，现场拍摄整个建筑物的正立面图，并在正立面图上标示拟设置广告的具体位置</w:t>
            </w:r>
          </w:p>
        </w:tc>
        <w:tc>
          <w:tcPr>
            <w:tcW w:w="4812" w:type="dxa"/>
            <w:tcMar>
              <w:top w:w="0" w:type="dxa"/>
              <w:left w:w="0" w:type="dxa"/>
              <w:bottom w:w="0" w:type="dxa"/>
              <w:right w:w="0" w:type="dxa"/>
            </w:tcMar>
            <w:vAlign w:val="center"/>
          </w:tcPr>
          <w:p>
            <w:pPr>
              <w:rPr>
                <w:rFonts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效果图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12"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施工图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12"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产权人同意或设施管理人同意设置的意见书</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p>
        </w:tc>
        <w:tc>
          <w:tcPr>
            <w:tcW w:w="4812"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公众聚集场所投入使用、营业前消防安全检查</w:t>
            </w:r>
          </w:p>
        </w:tc>
        <w:tc>
          <w:tcPr>
            <w:tcW w:w="13489" w:type="dxa"/>
            <w:gridSpan w:val="7"/>
            <w:tcMar>
              <w:top w:w="0" w:type="dxa"/>
              <w:left w:w="0" w:type="dxa"/>
              <w:bottom w:w="0" w:type="dxa"/>
              <w:right w:w="0" w:type="dxa"/>
            </w:tcMar>
            <w:vAlign w:val="center"/>
          </w:tcPr>
          <w:p>
            <w:pPr>
              <w:jc w:val="center"/>
              <w:rPr>
                <w:rFonts w:ascii="宋体" w:hAnsi="宋体" w:cs="宋体"/>
                <w:color w:val="000000"/>
                <w:sz w:val="24"/>
              </w:rPr>
            </w:pPr>
            <w:r>
              <w:rPr>
                <w:rFonts w:hint="eastAsia" w:ascii="楷体" w:hAnsi="楷体" w:eastAsia="楷体" w:cs="宋体"/>
                <w:b/>
                <w:color w:val="000000"/>
                <w:sz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消防安全制度</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spacing w:line="240" w:lineRule="exact"/>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灭火和应急疏散预案</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spacing w:line="240" w:lineRule="exact"/>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580"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员工岗前消防安全教育培训记录</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spacing w:line="240" w:lineRule="exact"/>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580" w:type="dxa"/>
            <w:gridSpan w:val="2"/>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建设工程消防验收合格或备案法律文书复印件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2580" w:type="dxa"/>
            <w:gridSpan w:val="2"/>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自动消防系统操作人员的消防行业特有工种职业资格证书复印件</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2580" w:type="dxa"/>
            <w:gridSpan w:val="2"/>
            <w:tcMar>
              <w:top w:w="0" w:type="dxa"/>
              <w:left w:w="0" w:type="dxa"/>
              <w:bottom w:w="0" w:type="dxa"/>
              <w:right w:w="0" w:type="dxa"/>
            </w:tcMar>
            <w:vAlign w:val="center"/>
          </w:tcPr>
          <w:p>
            <w:pPr>
              <w:jc w:val="left"/>
              <w:rPr>
                <w:rFonts w:ascii="宋体" w:hAnsi="宋体" w:cs="宋体"/>
                <w:color w:val="000000"/>
                <w:sz w:val="24"/>
              </w:rPr>
            </w:pPr>
            <w:r>
              <w:rPr>
                <w:rFonts w:hint="eastAsia" w:ascii="宋体" w:hAnsi="宋体" w:cs="宋体"/>
                <w:color w:val="000000"/>
                <w:sz w:val="24"/>
              </w:rPr>
              <w:t>场所平面布置图</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直观反映场所基本平面布置情况</w:t>
            </w:r>
          </w:p>
        </w:tc>
        <w:tc>
          <w:tcPr>
            <w:tcW w:w="4812"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2580"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场所室内装修消防设计施工图、装修装饰材料防火性能符合消防技术标准的证明文件、出厂合格证</w:t>
            </w:r>
          </w:p>
        </w:tc>
        <w:tc>
          <w:tcPr>
            <w:tcW w:w="112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438"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945" w:type="dxa"/>
            <w:tcMar>
              <w:top w:w="0" w:type="dxa"/>
              <w:left w:w="0" w:type="dxa"/>
              <w:bottom w:w="0" w:type="dxa"/>
              <w:right w:w="0" w:type="dxa"/>
            </w:tcMar>
            <w:vAlign w:val="center"/>
          </w:tcPr>
          <w:p>
            <w:pPr>
              <w:spacing w:line="240" w:lineRule="exact"/>
              <w:rPr>
                <w:rFonts w:ascii="宋体" w:hAnsi="宋体" w:cs="宋体"/>
                <w:color w:val="000000"/>
                <w:sz w:val="24"/>
              </w:rPr>
            </w:pPr>
            <w:r>
              <w:rPr>
                <w:rFonts w:hint="eastAsia" w:ascii="宋体" w:hAnsi="宋体" w:cs="宋体"/>
                <w:color w:val="000000"/>
                <w:sz w:val="24"/>
              </w:rPr>
              <w:t>对不需要进行竣工验收消防备案的公众聚集场所申请消防安全检查的，除上述资料外还应提交此项资料。（主要是指300平方米以下的场所）。</w:t>
            </w:r>
          </w:p>
        </w:tc>
        <w:tc>
          <w:tcPr>
            <w:tcW w:w="4812"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涉税事项</w:t>
            </w:r>
          </w:p>
        </w:tc>
        <w:tc>
          <w:tcPr>
            <w:tcW w:w="592" w:type="dxa"/>
            <w:tcMar>
              <w:top w:w="0" w:type="dxa"/>
              <w:left w:w="0" w:type="dxa"/>
              <w:bottom w:w="0" w:type="dxa"/>
              <w:right w:w="0" w:type="dxa"/>
            </w:tcMar>
            <w:vAlign w:val="center"/>
          </w:tcPr>
          <w:p>
            <w:pPr>
              <w:jc w:val="center"/>
              <w:rPr>
                <w:rFonts w:ascii="宋体" w:hAnsi="宋体" w:cs="宋体"/>
                <w:sz w:val="24"/>
              </w:rPr>
            </w:pPr>
            <w:r>
              <w:rPr>
                <w:rFonts w:ascii="宋体" w:hAnsi="宋体" w:cs="宋体"/>
                <w:color w:val="000000"/>
                <w:sz w:val="24"/>
              </w:rPr>
              <w:t>1</w:t>
            </w:r>
          </w:p>
        </w:tc>
        <w:tc>
          <w:tcPr>
            <w:tcW w:w="2580" w:type="dxa"/>
            <w:gridSpan w:val="2"/>
            <w:tcMar>
              <w:top w:w="0" w:type="dxa"/>
              <w:left w:w="0" w:type="dxa"/>
              <w:bottom w:w="0" w:type="dxa"/>
              <w:right w:w="0" w:type="dxa"/>
            </w:tcMar>
            <w:vAlign w:val="center"/>
          </w:tcPr>
          <w:p>
            <w:pPr>
              <w:rPr>
                <w:rFonts w:ascii="宋体" w:hAnsi="宋体" w:cs="宋体"/>
                <w:kern w:val="0"/>
                <w:sz w:val="24"/>
              </w:rPr>
            </w:pPr>
            <w:r>
              <w:rPr>
                <w:rFonts w:hint="eastAsia" w:ascii="宋体" w:hAnsi="宋体" w:cs="宋体"/>
                <w:color w:val="000000" w:themeColor="text1"/>
                <w:sz w:val="24"/>
              </w:rPr>
              <w:t>《纳税人办税授权委托书》、《纳税人办税授权信息采集表》、《新办纳税人实名办税信息采集承诺书》</w:t>
            </w:r>
          </w:p>
        </w:tc>
        <w:tc>
          <w:tcPr>
            <w:tcW w:w="1122" w:type="dxa"/>
            <w:tcMar>
              <w:top w:w="0" w:type="dxa"/>
              <w:left w:w="0" w:type="dxa"/>
              <w:bottom w:w="0" w:type="dxa"/>
              <w:right w:w="0" w:type="dxa"/>
            </w:tcMar>
            <w:vAlign w:val="center"/>
          </w:tcPr>
          <w:p>
            <w:pPr>
              <w:jc w:val="center"/>
              <w:rPr>
                <w:rFonts w:ascii="宋体" w:hAnsi="宋体" w:cs="宋体"/>
                <w:sz w:val="24"/>
              </w:rPr>
            </w:pPr>
            <w:r>
              <w:rPr>
                <w:rFonts w:hint="eastAsia" w:ascii="宋体" w:hAnsi="宋体" w:cs="宋体"/>
                <w:color w:val="000000"/>
                <w:sz w:val="24"/>
              </w:rPr>
              <w:t>办税服务厅</w:t>
            </w:r>
          </w:p>
        </w:tc>
        <w:tc>
          <w:tcPr>
            <w:tcW w:w="438" w:type="dxa"/>
            <w:tcMar>
              <w:top w:w="0" w:type="dxa"/>
              <w:left w:w="0" w:type="dxa"/>
              <w:bottom w:w="0" w:type="dxa"/>
              <w:right w:w="0" w:type="dxa"/>
            </w:tcMar>
            <w:vAlign w:val="center"/>
          </w:tcPr>
          <w:p>
            <w:pPr>
              <w:jc w:val="center"/>
              <w:rPr>
                <w:rFonts w:ascii="宋体" w:hAnsi="宋体" w:cs="宋体"/>
                <w:sz w:val="24"/>
              </w:rPr>
            </w:pPr>
            <w:r>
              <w:rPr>
                <w:rFonts w:ascii="宋体" w:hAnsi="宋体" w:cs="宋体"/>
                <w:color w:val="000000"/>
                <w:sz w:val="24"/>
              </w:rPr>
              <w:t>1</w:t>
            </w:r>
          </w:p>
        </w:tc>
        <w:tc>
          <w:tcPr>
            <w:tcW w:w="3945"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办税人员是法定代表人的不需要提交</w:t>
            </w:r>
            <w:r>
              <w:rPr>
                <w:rFonts w:hint="eastAsia" w:ascii="宋体" w:hAnsi="宋体" w:cs="宋体"/>
                <w:color w:val="000000" w:themeColor="text1"/>
                <w:sz w:val="24"/>
              </w:rPr>
              <w:t>《纳税人办税授权委托书》</w:t>
            </w:r>
            <w:r>
              <w:rPr>
                <w:rFonts w:hint="eastAsia" w:ascii="宋体" w:hAnsi="宋体" w:cs="宋体"/>
                <w:color w:val="000000"/>
                <w:sz w:val="24"/>
              </w:rPr>
              <w:t>；办税人员是财务负责人、办税员、发票领购员或被法定代表人（负责人、业主）授权的其他人员需提交，办税人员是税务代理人的提交</w:t>
            </w:r>
            <w:r>
              <w:rPr>
                <w:rFonts w:hint="eastAsia" w:ascii="宋体" w:hAnsi="宋体" w:cs="宋体"/>
                <w:color w:val="000000" w:themeColor="text1"/>
                <w:sz w:val="24"/>
              </w:rPr>
              <w:t>《税务代理合同（协议）原件》代替《纳税人办税授权委托书》</w:t>
            </w:r>
          </w:p>
          <w:p>
            <w:pPr>
              <w:rPr>
                <w:rFonts w:ascii="宋体" w:hAnsi="宋体" w:cs="宋体"/>
                <w:color w:val="000000"/>
                <w:sz w:val="24"/>
              </w:rPr>
            </w:pPr>
            <w:r>
              <w:rPr>
                <w:rFonts w:hint="eastAsia" w:ascii="宋体" w:hAnsi="宋体" w:cs="宋体"/>
                <w:color w:val="000000"/>
                <w:sz w:val="24"/>
              </w:rPr>
              <w:t>法定代表人（负责人、业主）因自身原因不能及时完成实名办税认证的，可由授权委派办税人员或经办人作出</w:t>
            </w:r>
            <w:r>
              <w:rPr>
                <w:rFonts w:ascii="宋体" w:hAnsi="宋体" w:cs="宋体"/>
                <w:color w:val="000000"/>
                <w:sz w:val="24"/>
              </w:rPr>
              <w:t>10</w:t>
            </w:r>
            <w:r>
              <w:rPr>
                <w:rFonts w:hint="eastAsia" w:ascii="宋体" w:hAnsi="宋体" w:cs="宋体"/>
                <w:color w:val="000000"/>
                <w:sz w:val="24"/>
              </w:rPr>
              <w:t>个工作日内补办承诺，提交</w:t>
            </w:r>
            <w:r>
              <w:rPr>
                <w:rFonts w:hint="eastAsia" w:ascii="宋体" w:hAnsi="宋体" w:cs="宋体"/>
                <w:color w:val="000000" w:themeColor="text1"/>
                <w:sz w:val="24"/>
              </w:rPr>
              <w:t>《新办纳税人实名办税信息采集承诺书》</w:t>
            </w:r>
          </w:p>
        </w:tc>
        <w:tc>
          <w:tcPr>
            <w:tcW w:w="4812" w:type="dxa"/>
            <w:tcMar>
              <w:top w:w="0" w:type="dxa"/>
              <w:left w:w="0" w:type="dxa"/>
              <w:bottom w:w="0" w:type="dxa"/>
              <w:right w:w="0" w:type="dxa"/>
            </w:tcMar>
            <w:vAlign w:val="center"/>
          </w:tcPr>
          <w:p>
            <w:pPr>
              <w:rPr>
                <w:rFonts w:ascii="宋体" w:hAnsi="宋体" w:cs="宋体"/>
                <w:sz w:val="24"/>
              </w:rPr>
            </w:pPr>
            <w:r>
              <w:rPr>
                <w:rFonts w:hint="eastAsia" w:ascii="宋体" w:hAnsi="宋体" w:cs="宋体"/>
                <w:color w:val="000000"/>
                <w:sz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vAlign w:val="center"/>
          </w:tcPr>
          <w:p>
            <w:pPr>
              <w:jc w:val="center"/>
              <w:rPr>
                <w:rFonts w:ascii="宋体" w:hAnsi="宋体" w:cs="宋体"/>
                <w:color w:val="000000"/>
                <w:sz w:val="24"/>
              </w:rPr>
            </w:pPr>
          </w:p>
        </w:tc>
        <w:tc>
          <w:tcPr>
            <w:tcW w:w="592" w:type="dxa"/>
            <w:vAlign w:val="center"/>
          </w:tcPr>
          <w:p>
            <w:pPr>
              <w:tabs>
                <w:tab w:val="left" w:pos="225"/>
                <w:tab w:val="center" w:pos="342"/>
              </w:tabs>
              <w:ind w:firstLine="240" w:firstLineChars="100"/>
              <w:rPr>
                <w:rFonts w:ascii="宋体" w:hAnsi="宋体" w:cs="宋体"/>
                <w:sz w:val="24"/>
              </w:rPr>
            </w:pPr>
            <w:r>
              <w:rPr>
                <w:rFonts w:hint="eastAsia" w:ascii="宋体" w:hAnsi="宋体" w:cs="宋体"/>
                <w:color w:val="000000"/>
                <w:sz w:val="24"/>
              </w:rPr>
              <w:t>2</w:t>
            </w:r>
          </w:p>
        </w:tc>
        <w:tc>
          <w:tcPr>
            <w:tcW w:w="2580" w:type="dxa"/>
            <w:gridSpan w:val="2"/>
            <w:vAlign w:val="center"/>
          </w:tcPr>
          <w:p>
            <w:pPr>
              <w:rPr>
                <w:rFonts w:ascii="宋体" w:hAnsi="宋体" w:cs="宋体"/>
                <w:kern w:val="0"/>
                <w:sz w:val="24"/>
              </w:rPr>
            </w:pPr>
            <w:r>
              <w:rPr>
                <w:rFonts w:hint="eastAsia" w:ascii="宋体" w:hAnsi="宋体" w:cs="宋体"/>
                <w:sz w:val="24"/>
              </w:rPr>
              <w:t>开户银行账户、账号开立证明复印件</w:t>
            </w:r>
          </w:p>
        </w:tc>
        <w:tc>
          <w:tcPr>
            <w:tcW w:w="1122" w:type="dxa"/>
            <w:vAlign w:val="center"/>
          </w:tcPr>
          <w:p>
            <w:pPr>
              <w:jc w:val="center"/>
              <w:rPr>
                <w:rFonts w:ascii="宋体" w:hAnsi="宋体" w:cs="宋体"/>
                <w:sz w:val="24"/>
              </w:rPr>
            </w:pPr>
            <w:r>
              <w:rPr>
                <w:rFonts w:hint="eastAsia" w:ascii="宋体" w:hAnsi="宋体" w:cs="宋体"/>
                <w:color w:val="000000"/>
                <w:sz w:val="24"/>
              </w:rPr>
              <w:t>申请人提交</w:t>
            </w:r>
          </w:p>
        </w:tc>
        <w:tc>
          <w:tcPr>
            <w:tcW w:w="438" w:type="dxa"/>
            <w:vAlign w:val="center"/>
          </w:tcPr>
          <w:p>
            <w:pPr>
              <w:jc w:val="center"/>
              <w:rPr>
                <w:rFonts w:ascii="宋体" w:hAnsi="宋体" w:cs="宋体"/>
                <w:sz w:val="24"/>
              </w:rPr>
            </w:pPr>
            <w:r>
              <w:rPr>
                <w:rFonts w:ascii="宋体" w:hAnsi="宋体" w:cs="宋体"/>
                <w:color w:val="000000"/>
                <w:sz w:val="24"/>
              </w:rPr>
              <w:t>1</w:t>
            </w:r>
          </w:p>
        </w:tc>
        <w:tc>
          <w:tcPr>
            <w:tcW w:w="3945" w:type="dxa"/>
            <w:vAlign w:val="center"/>
          </w:tcPr>
          <w:p>
            <w:pPr>
              <w:rPr>
                <w:rFonts w:ascii="宋体" w:hAnsi="宋体" w:cs="宋体"/>
                <w:color w:val="000000"/>
                <w:sz w:val="24"/>
              </w:rPr>
            </w:pPr>
          </w:p>
        </w:tc>
        <w:tc>
          <w:tcPr>
            <w:tcW w:w="4812"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797" w:hRule="atLeast"/>
        </w:trPr>
        <w:tc>
          <w:tcPr>
            <w:tcW w:w="552" w:type="dxa"/>
            <w:vMerge w:val="continue"/>
            <w:vAlign w:val="center"/>
          </w:tcPr>
          <w:p>
            <w:pPr>
              <w:jc w:val="center"/>
              <w:rPr>
                <w:rFonts w:ascii="宋体" w:hAnsi="宋体" w:cs="宋体"/>
                <w:color w:val="000000"/>
                <w:sz w:val="24"/>
              </w:rPr>
            </w:pPr>
          </w:p>
        </w:tc>
        <w:tc>
          <w:tcPr>
            <w:tcW w:w="592" w:type="dxa"/>
            <w:vAlign w:val="center"/>
          </w:tcPr>
          <w:p>
            <w:pPr>
              <w:jc w:val="center"/>
              <w:rPr>
                <w:rFonts w:ascii="宋体" w:hAnsi="宋体" w:cs="宋体"/>
                <w:sz w:val="24"/>
              </w:rPr>
            </w:pPr>
            <w:r>
              <w:rPr>
                <w:rFonts w:hint="eastAsia" w:ascii="宋体" w:hAnsi="宋体" w:cs="宋体"/>
                <w:color w:val="000000"/>
                <w:sz w:val="24"/>
              </w:rPr>
              <w:t>3</w:t>
            </w:r>
          </w:p>
        </w:tc>
        <w:tc>
          <w:tcPr>
            <w:tcW w:w="2580" w:type="dxa"/>
            <w:gridSpan w:val="2"/>
            <w:vAlign w:val="center"/>
          </w:tcPr>
          <w:p>
            <w:pPr>
              <w:tabs>
                <w:tab w:val="left" w:pos="550"/>
              </w:tabs>
              <w:jc w:val="left"/>
              <w:rPr>
                <w:rFonts w:ascii="宋体" w:hAnsi="宋体" w:cs="宋体"/>
                <w:kern w:val="0"/>
                <w:sz w:val="24"/>
              </w:rPr>
            </w:pPr>
            <w:r>
              <w:rPr>
                <w:rFonts w:hint="eastAsia" w:ascii="宋体" w:hAnsi="宋体" w:cs="宋体"/>
                <w:color w:val="000000"/>
                <w:sz w:val="24"/>
              </w:rPr>
              <w:t>纳税人财务、会计制度或纳税人财务、会计核算办法</w:t>
            </w:r>
          </w:p>
        </w:tc>
        <w:tc>
          <w:tcPr>
            <w:tcW w:w="1122" w:type="dxa"/>
            <w:vAlign w:val="center"/>
          </w:tcPr>
          <w:p>
            <w:pPr>
              <w:tabs>
                <w:tab w:val="left" w:pos="550"/>
              </w:tabs>
              <w:jc w:val="left"/>
              <w:rPr>
                <w:rFonts w:ascii="宋体" w:hAnsi="宋体" w:cs="宋体"/>
                <w:sz w:val="24"/>
              </w:rPr>
            </w:pPr>
            <w:r>
              <w:rPr>
                <w:rFonts w:hint="eastAsia" w:ascii="宋体" w:hAnsi="宋体" w:cs="宋体"/>
                <w:color w:val="000000"/>
                <w:sz w:val="24"/>
              </w:rPr>
              <w:t>申请人提交</w:t>
            </w:r>
          </w:p>
        </w:tc>
        <w:tc>
          <w:tcPr>
            <w:tcW w:w="438" w:type="dxa"/>
            <w:vAlign w:val="center"/>
          </w:tcPr>
          <w:p>
            <w:pPr>
              <w:jc w:val="center"/>
              <w:rPr>
                <w:rFonts w:ascii="宋体" w:hAnsi="宋体" w:cs="宋体"/>
                <w:sz w:val="24"/>
              </w:rPr>
            </w:pPr>
            <w:r>
              <w:rPr>
                <w:rFonts w:ascii="宋体" w:hAnsi="宋体" w:cs="宋体"/>
                <w:color w:val="000000"/>
                <w:sz w:val="24"/>
              </w:rPr>
              <w:t>1</w:t>
            </w:r>
          </w:p>
        </w:tc>
        <w:tc>
          <w:tcPr>
            <w:tcW w:w="3945" w:type="dxa"/>
            <w:vAlign w:val="center"/>
          </w:tcPr>
          <w:p>
            <w:pPr>
              <w:tabs>
                <w:tab w:val="center" w:pos="2230"/>
              </w:tabs>
              <w:rPr>
                <w:rFonts w:ascii="宋体" w:hAnsi="宋体" w:cs="宋体"/>
                <w:color w:val="000000"/>
                <w:sz w:val="24"/>
              </w:rPr>
            </w:pPr>
          </w:p>
        </w:tc>
        <w:tc>
          <w:tcPr>
            <w:tcW w:w="48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vAlign w:val="center"/>
          </w:tcPr>
          <w:p>
            <w:pPr>
              <w:jc w:val="center"/>
              <w:rPr>
                <w:rFonts w:ascii="宋体" w:hAnsi="宋体" w:cs="宋体"/>
                <w:color w:val="000000"/>
                <w:sz w:val="24"/>
              </w:rPr>
            </w:pPr>
          </w:p>
        </w:tc>
        <w:tc>
          <w:tcPr>
            <w:tcW w:w="592" w:type="dxa"/>
            <w:vAlign w:val="center"/>
          </w:tcPr>
          <w:p>
            <w:pPr>
              <w:tabs>
                <w:tab w:val="left" w:pos="250"/>
              </w:tabs>
              <w:jc w:val="center"/>
              <w:rPr>
                <w:rFonts w:ascii="宋体" w:hAnsi="宋体" w:cs="宋体"/>
                <w:sz w:val="24"/>
              </w:rPr>
            </w:pPr>
            <w:r>
              <w:rPr>
                <w:rFonts w:hint="eastAsia" w:ascii="宋体" w:hAnsi="宋体" w:cs="宋体"/>
                <w:color w:val="000000"/>
                <w:sz w:val="24"/>
              </w:rPr>
              <w:t>4</w:t>
            </w:r>
          </w:p>
        </w:tc>
        <w:tc>
          <w:tcPr>
            <w:tcW w:w="2580" w:type="dxa"/>
            <w:gridSpan w:val="2"/>
            <w:vAlign w:val="center"/>
          </w:tcPr>
          <w:p>
            <w:pPr>
              <w:tabs>
                <w:tab w:val="left" w:pos="550"/>
              </w:tabs>
              <w:jc w:val="left"/>
              <w:rPr>
                <w:rFonts w:ascii="宋体" w:hAnsi="宋体" w:cs="宋体"/>
                <w:kern w:val="0"/>
                <w:sz w:val="24"/>
              </w:rPr>
            </w:pPr>
            <w:r>
              <w:rPr>
                <w:rFonts w:hint="eastAsia" w:ascii="宋体" w:hAnsi="宋体" w:cs="宋体"/>
                <w:color w:val="000000"/>
                <w:sz w:val="24"/>
              </w:rPr>
              <w:t>财务会计核算软件、使用说明书原件及复印件</w:t>
            </w:r>
          </w:p>
        </w:tc>
        <w:tc>
          <w:tcPr>
            <w:tcW w:w="1122" w:type="dxa"/>
            <w:vAlign w:val="center"/>
          </w:tcPr>
          <w:p>
            <w:pPr>
              <w:tabs>
                <w:tab w:val="left" w:pos="550"/>
              </w:tabs>
              <w:jc w:val="left"/>
              <w:rPr>
                <w:rFonts w:ascii="宋体" w:hAnsi="宋体" w:cs="宋体"/>
                <w:sz w:val="24"/>
              </w:rPr>
            </w:pPr>
            <w:r>
              <w:rPr>
                <w:rFonts w:hint="eastAsia" w:ascii="宋体" w:hAnsi="宋体" w:cs="宋体"/>
                <w:color w:val="000000"/>
                <w:sz w:val="24"/>
              </w:rPr>
              <w:t>申请人提交</w:t>
            </w:r>
          </w:p>
        </w:tc>
        <w:tc>
          <w:tcPr>
            <w:tcW w:w="438" w:type="dxa"/>
            <w:vAlign w:val="center"/>
          </w:tcPr>
          <w:p>
            <w:pPr>
              <w:jc w:val="center"/>
              <w:rPr>
                <w:rFonts w:ascii="宋体" w:hAnsi="宋体" w:cs="宋体"/>
                <w:sz w:val="24"/>
              </w:rPr>
            </w:pPr>
          </w:p>
        </w:tc>
        <w:tc>
          <w:tcPr>
            <w:tcW w:w="3945" w:type="dxa"/>
            <w:vAlign w:val="center"/>
          </w:tcPr>
          <w:p>
            <w:pPr>
              <w:tabs>
                <w:tab w:val="center" w:pos="2230"/>
              </w:tabs>
              <w:rPr>
                <w:rFonts w:ascii="宋体" w:hAnsi="宋体" w:cs="宋体"/>
                <w:color w:val="000000"/>
                <w:sz w:val="24"/>
              </w:rPr>
            </w:pPr>
            <w:r>
              <w:rPr>
                <w:rFonts w:hint="eastAsia" w:ascii="宋体" w:hAnsi="宋体" w:cs="宋体"/>
                <w:color w:val="000000"/>
                <w:sz w:val="24"/>
              </w:rPr>
              <w:t>使用计算机记账的纳税人提供</w:t>
            </w:r>
          </w:p>
        </w:tc>
        <w:tc>
          <w:tcPr>
            <w:tcW w:w="481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vAlign w:val="center"/>
          </w:tcPr>
          <w:p>
            <w:pPr>
              <w:tabs>
                <w:tab w:val="left" w:pos="550"/>
              </w:tabs>
              <w:jc w:val="left"/>
              <w:rPr>
                <w:rFonts w:ascii="宋体" w:hAnsi="宋体" w:cs="宋体"/>
                <w:color w:val="000000"/>
                <w:sz w:val="24"/>
              </w:rPr>
            </w:pPr>
          </w:p>
        </w:tc>
        <w:tc>
          <w:tcPr>
            <w:tcW w:w="592" w:type="dxa"/>
            <w:vAlign w:val="center"/>
          </w:tcPr>
          <w:p>
            <w:pPr>
              <w:tabs>
                <w:tab w:val="left" w:pos="550"/>
              </w:tabs>
              <w:jc w:val="center"/>
              <w:rPr>
                <w:rFonts w:ascii="宋体" w:hAnsi="宋体" w:cs="宋体"/>
                <w:sz w:val="24"/>
              </w:rPr>
            </w:pPr>
            <w:r>
              <w:rPr>
                <w:rFonts w:hint="eastAsia" w:ascii="宋体" w:hAnsi="宋体" w:cs="宋体"/>
                <w:color w:val="000000"/>
                <w:sz w:val="24"/>
              </w:rPr>
              <w:t>5</w:t>
            </w:r>
          </w:p>
        </w:tc>
        <w:tc>
          <w:tcPr>
            <w:tcW w:w="2580" w:type="dxa"/>
            <w:gridSpan w:val="2"/>
            <w:vAlign w:val="center"/>
          </w:tcPr>
          <w:p>
            <w:pPr>
              <w:tabs>
                <w:tab w:val="left" w:pos="550"/>
              </w:tabs>
              <w:jc w:val="left"/>
              <w:rPr>
                <w:rFonts w:ascii="宋体" w:hAnsi="宋体" w:cs="宋体"/>
                <w:kern w:val="0"/>
                <w:sz w:val="24"/>
              </w:rPr>
            </w:pPr>
            <w:r>
              <w:rPr>
                <w:rFonts w:hint="eastAsia" w:ascii="宋体" w:hAnsi="宋体" w:cs="宋体"/>
                <w:color w:val="000000"/>
                <w:sz w:val="24"/>
              </w:rPr>
              <w:t>发票专用章印模（首次核定时提供）</w:t>
            </w:r>
          </w:p>
        </w:tc>
        <w:tc>
          <w:tcPr>
            <w:tcW w:w="1122" w:type="dxa"/>
            <w:vAlign w:val="center"/>
          </w:tcPr>
          <w:p>
            <w:pPr>
              <w:tabs>
                <w:tab w:val="left" w:pos="550"/>
              </w:tabs>
              <w:jc w:val="left"/>
              <w:rPr>
                <w:rFonts w:ascii="宋体" w:hAnsi="宋体" w:cs="宋体"/>
                <w:sz w:val="24"/>
              </w:rPr>
            </w:pPr>
            <w:r>
              <w:rPr>
                <w:rFonts w:hint="eastAsia" w:ascii="宋体" w:hAnsi="宋体" w:cs="宋体"/>
                <w:color w:val="000000"/>
                <w:sz w:val="24"/>
              </w:rPr>
              <w:t>申请人提交</w:t>
            </w:r>
          </w:p>
        </w:tc>
        <w:tc>
          <w:tcPr>
            <w:tcW w:w="438" w:type="dxa"/>
            <w:vAlign w:val="center"/>
          </w:tcPr>
          <w:p>
            <w:pPr>
              <w:tabs>
                <w:tab w:val="left" w:pos="550"/>
              </w:tabs>
              <w:jc w:val="left"/>
              <w:rPr>
                <w:rFonts w:ascii="宋体" w:hAnsi="宋体" w:cs="宋体"/>
                <w:sz w:val="24"/>
              </w:rPr>
            </w:pPr>
            <w:r>
              <w:rPr>
                <w:rFonts w:ascii="宋体" w:hAnsi="宋体" w:cs="宋体"/>
                <w:color w:val="000000"/>
                <w:sz w:val="24"/>
              </w:rPr>
              <w:t xml:space="preserve">  1</w:t>
            </w:r>
          </w:p>
        </w:tc>
        <w:tc>
          <w:tcPr>
            <w:tcW w:w="3945" w:type="dxa"/>
            <w:vAlign w:val="center"/>
          </w:tcPr>
          <w:p>
            <w:pPr>
              <w:tabs>
                <w:tab w:val="left" w:pos="603"/>
              </w:tabs>
              <w:jc w:val="left"/>
              <w:rPr>
                <w:rFonts w:ascii="宋体" w:hAnsi="宋体" w:cs="宋体"/>
                <w:color w:val="000000"/>
                <w:sz w:val="24"/>
              </w:rPr>
            </w:pPr>
            <w:r>
              <w:rPr>
                <w:rFonts w:hint="eastAsia" w:ascii="宋体" w:hAnsi="宋体" w:cs="宋体"/>
                <w:color w:val="000000"/>
                <w:sz w:val="24"/>
              </w:rPr>
              <w:t>首次核定时提供</w:t>
            </w:r>
          </w:p>
        </w:tc>
        <w:tc>
          <w:tcPr>
            <w:tcW w:w="4812" w:type="dxa"/>
            <w:vAlign w:val="center"/>
          </w:tcPr>
          <w:p>
            <w:pPr>
              <w:tabs>
                <w:tab w:val="left" w:pos="550"/>
              </w:tabs>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90" w:hRule="atLeast"/>
        </w:trPr>
        <w:tc>
          <w:tcPr>
            <w:tcW w:w="552" w:type="dxa"/>
            <w:vMerge w:val="continue"/>
            <w:vAlign w:val="center"/>
          </w:tcPr>
          <w:p>
            <w:pPr>
              <w:tabs>
                <w:tab w:val="left" w:pos="550"/>
              </w:tabs>
              <w:jc w:val="left"/>
              <w:rPr>
                <w:rFonts w:ascii="宋体" w:hAnsi="宋体" w:cs="宋体"/>
                <w:color w:val="000000"/>
                <w:sz w:val="24"/>
              </w:rPr>
            </w:pPr>
          </w:p>
        </w:tc>
        <w:tc>
          <w:tcPr>
            <w:tcW w:w="592" w:type="dxa"/>
            <w:vAlign w:val="center"/>
          </w:tcPr>
          <w:p>
            <w:pPr>
              <w:tabs>
                <w:tab w:val="left" w:pos="550"/>
              </w:tabs>
              <w:jc w:val="center"/>
              <w:rPr>
                <w:rFonts w:ascii="宋体" w:hAnsi="宋体" w:cs="宋体"/>
                <w:sz w:val="24"/>
              </w:rPr>
            </w:pPr>
            <w:r>
              <w:rPr>
                <w:rFonts w:hint="eastAsia" w:ascii="宋体" w:hAnsi="宋体" w:cs="宋体"/>
                <w:color w:val="000000"/>
                <w:sz w:val="24"/>
              </w:rPr>
              <w:t>6</w:t>
            </w:r>
          </w:p>
        </w:tc>
        <w:tc>
          <w:tcPr>
            <w:tcW w:w="2580" w:type="dxa"/>
            <w:gridSpan w:val="2"/>
          </w:tcPr>
          <w:p>
            <w:pPr>
              <w:tabs>
                <w:tab w:val="left" w:pos="550"/>
              </w:tabs>
              <w:jc w:val="center"/>
              <w:rPr>
                <w:rFonts w:ascii="宋体" w:hAnsi="宋体" w:cs="宋体"/>
                <w:kern w:val="0"/>
                <w:sz w:val="24"/>
              </w:rPr>
            </w:pPr>
            <w:r>
              <w:rPr>
                <w:rFonts w:hint="eastAsia" w:ascii="宋体" w:hAnsi="宋体" w:cs="宋体"/>
                <w:color w:val="000000"/>
                <w:sz w:val="24"/>
              </w:rPr>
              <w:t>增值税税控系统最高开票限额《准予税务行政许可决定书》</w:t>
            </w:r>
          </w:p>
        </w:tc>
        <w:tc>
          <w:tcPr>
            <w:tcW w:w="1122" w:type="dxa"/>
            <w:vAlign w:val="center"/>
          </w:tcPr>
          <w:p>
            <w:pPr>
              <w:tabs>
                <w:tab w:val="left" w:pos="550"/>
              </w:tabs>
              <w:jc w:val="left"/>
              <w:rPr>
                <w:rFonts w:ascii="宋体" w:hAnsi="宋体" w:cs="宋体"/>
                <w:sz w:val="24"/>
              </w:rPr>
            </w:pPr>
            <w:r>
              <w:rPr>
                <w:rFonts w:hint="eastAsia" w:ascii="宋体" w:hAnsi="宋体" w:cs="宋体"/>
                <w:color w:val="000000"/>
                <w:sz w:val="24"/>
              </w:rPr>
              <w:t>申请人提交</w:t>
            </w:r>
          </w:p>
        </w:tc>
        <w:tc>
          <w:tcPr>
            <w:tcW w:w="438" w:type="dxa"/>
            <w:vAlign w:val="center"/>
          </w:tcPr>
          <w:p>
            <w:pPr>
              <w:tabs>
                <w:tab w:val="left" w:pos="550"/>
              </w:tabs>
              <w:jc w:val="left"/>
              <w:rPr>
                <w:rFonts w:ascii="宋体" w:hAnsi="宋体" w:cs="宋体"/>
                <w:sz w:val="24"/>
              </w:rPr>
            </w:pPr>
            <w:r>
              <w:rPr>
                <w:rFonts w:ascii="宋体" w:hAnsi="宋体" w:cs="宋体"/>
                <w:color w:val="000000"/>
                <w:sz w:val="24"/>
              </w:rPr>
              <w:t xml:space="preserve">  1</w:t>
            </w:r>
          </w:p>
        </w:tc>
        <w:tc>
          <w:tcPr>
            <w:tcW w:w="3945" w:type="dxa"/>
            <w:vAlign w:val="center"/>
          </w:tcPr>
          <w:p>
            <w:pPr>
              <w:tabs>
                <w:tab w:val="left" w:pos="550"/>
              </w:tabs>
              <w:jc w:val="left"/>
              <w:rPr>
                <w:rFonts w:ascii="宋体" w:hAnsi="宋体" w:cs="宋体"/>
                <w:color w:val="000000"/>
                <w:sz w:val="24"/>
              </w:rPr>
            </w:pPr>
            <w:r>
              <w:rPr>
                <w:rFonts w:hint="eastAsia" w:ascii="宋体" w:hAnsi="宋体" w:cs="宋体"/>
                <w:color w:val="000000"/>
                <w:sz w:val="24"/>
              </w:rPr>
              <w:t>仅使用增值税专用发票的纳税人提交</w:t>
            </w:r>
          </w:p>
        </w:tc>
        <w:tc>
          <w:tcPr>
            <w:tcW w:w="4812" w:type="dxa"/>
            <w:vAlign w:val="center"/>
          </w:tcPr>
          <w:p>
            <w:pPr>
              <w:tabs>
                <w:tab w:val="left" w:pos="550"/>
              </w:tabs>
              <w:jc w:val="left"/>
              <w:rPr>
                <w:rFonts w:ascii="宋体" w:hAnsi="宋体" w:cs="宋体"/>
                <w:sz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rFonts w:ascii="宋体" w:hAnsi="宋体" w:cs="Batang"/>
          <w:sz w:val="24"/>
        </w:rPr>
      </w:pPr>
      <w:r>
        <w:rPr>
          <w:rFonts w:hint="eastAsia"/>
          <w:b/>
          <w:bCs/>
          <w:sz w:val="36"/>
          <w:szCs w:val="36"/>
        </w:rPr>
        <w:t>“我要开电玩城”“一次办”流程图</w:t>
      </w:r>
      <w:r>
        <w:rPr>
          <w:rFonts w:hint="eastAsia"/>
          <w:sz w:val="28"/>
          <w:szCs w:val="28"/>
        </w:rPr>
        <w:t>（时限：12个工作日）</w:t>
      </w: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bookmarkStart w:id="0" w:name="_GoBack"/>
      <w:bookmarkEnd w:id="0"/>
      <w:r>
        <w:rPr>
          <w:rFonts w:hint="eastAsia" w:ascii="宋体" w:hAnsi="宋体" w:cs="Batang"/>
          <w:sz w:val="24"/>
        </w:rPr>
        <w:drawing>
          <wp:inline distT="0" distB="0" distL="114300" distR="114300">
            <wp:extent cx="6690360" cy="4932045"/>
            <wp:effectExtent l="0" t="0" r="15240" b="1905"/>
            <wp:docPr id="172" name="图片 3" descr="40电玩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3" descr="40电玩城"/>
                    <pic:cNvPicPr>
                      <a:picLocks noChangeAspect="1"/>
                    </pic:cNvPicPr>
                  </pic:nvPicPr>
                  <pic:blipFill>
                    <a:blip r:embed="rId7"/>
                    <a:stretch>
                      <a:fillRect/>
                    </a:stretch>
                  </pic:blipFill>
                  <pic:spPr>
                    <a:xfrm>
                      <a:off x="0" y="0"/>
                      <a:ext cx="6690360" cy="4932045"/>
                    </a:xfrm>
                    <a:prstGeom prst="rect">
                      <a:avLst/>
                    </a:prstGeom>
                  </pic:spPr>
                </pic:pic>
              </a:graphicData>
            </a:graphic>
          </wp:inline>
        </w:drawing>
      </w:r>
    </w:p>
    <w:p>
      <w:pPr>
        <w:rPr>
          <w:rFonts w:ascii="黑体" w:hAnsi="黑体" w:eastAsia="黑体" w:cs="黑体"/>
          <w:b/>
          <w:bCs/>
          <w:sz w:val="32"/>
          <w:szCs w:val="32"/>
        </w:rPr>
      </w:pPr>
      <w:r>
        <w:rPr>
          <w:rFonts w:hint="eastAsia" w:ascii="黑体" w:hAnsi="黑体" w:eastAsia="黑体" w:cs="黑体"/>
          <w:b/>
          <w:bCs/>
          <w:sz w:val="32"/>
          <w:szCs w:val="32"/>
        </w:rPr>
        <w:t>十</w:t>
      </w:r>
      <w:r>
        <w:rPr>
          <w:rFonts w:hint="eastAsia" w:eastAsia="黑体"/>
          <w:sz w:val="32"/>
        </w:rPr>
        <w:t>、</w:t>
      </w:r>
      <w:r>
        <w:rPr>
          <w:rFonts w:hint="eastAsia" w:ascii="黑体" w:hAnsi="黑体" w:eastAsia="黑体" w:cs="黑体"/>
          <w:b/>
          <w:bCs/>
          <w:sz w:val="32"/>
          <w:szCs w:val="32"/>
        </w:rPr>
        <w:t>办理说明（一说明）</w:t>
      </w:r>
    </w:p>
    <w:p>
      <w:pPr>
        <w:ind w:firstLine="640" w:firstLineChars="200"/>
        <w:rPr>
          <w:rFonts w:ascii="仿宋" w:hAnsi="仿宋" w:eastAsia="仿宋" w:cs="仿宋"/>
          <w:sz w:val="32"/>
          <w:szCs w:val="32"/>
        </w:rPr>
      </w:pPr>
      <w:r>
        <w:rPr>
          <w:rFonts w:hint="eastAsia" w:ascii="仿宋" w:hAnsi="仿宋" w:eastAsia="仿宋" w:cs="仿宋"/>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 w:hAnsi="仿宋" w:eastAsia="仿宋"/>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6"/>
        <w:ind w:firstLine="64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6"/>
        <w:ind w:firstLine="640"/>
        <w:rPr>
          <w:rFonts w:ascii="仿宋_GB2312" w:hAns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、已纳入增值税小规模纳税人自行开具增值税专用发票试点范围的纳税人，可以不办理增值税一般纳税人登记手续，经税务机关审批增值税专用发票最高开票限额后，领用增值税专用发票。</w:t>
      </w:r>
    </w:p>
    <w:p>
      <w:pPr>
        <w:pStyle w:val="16"/>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、纳税人取得由服务单位开具的税控设备销售发票以及相关的技术维护费发票（首次购买），可以按照发票票面的价税合计全额，抵减增值税税款，不足抵减的可结转下期继续抵减。</w:t>
      </w:r>
    </w:p>
    <w:p>
      <w:pPr>
        <w:pStyle w:val="16"/>
        <w:ind w:firstLine="64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、通过湖南省电子税务局自行申领发票的纳税人，可选择通过邮寄、办税服务厅领取、办税自助终端领取三种方式取得发票，并通过开票软件自行下载发票领用信息。</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6"/>
        <w:ind w:firstLine="640"/>
        <w:rPr>
          <w:rFonts w:ascii="仿宋" w:hAnsi="仿宋" w:eastAsia="仿宋"/>
          <w:sz w:val="32"/>
          <w:szCs w:val="32"/>
        </w:rPr>
      </w:pPr>
      <w:r>
        <w:rPr>
          <w:rFonts w:hint="eastAsia" w:ascii="仿宋_GB2312" w:hAnsi="仿宋_GB2312" w:eastAsia="仿宋_GB2312" w:cs="仿宋_GB2312"/>
          <w:color w:val="000000"/>
          <w:sz w:val="32"/>
          <w:szCs w:val="32"/>
        </w:rPr>
        <w:t>营业执照2个工作日，娱乐经营许可证7个工作日，</w:t>
      </w:r>
      <w:r>
        <w:rPr>
          <w:rFonts w:hint="eastAsia" w:ascii="仿宋" w:hAnsi="仿宋" w:eastAsia="仿宋"/>
          <w:sz w:val="32"/>
          <w:szCs w:val="32"/>
        </w:rPr>
        <w:t>户外广告许可证5个工作日，临时占用街道两侧和公共场地许可证5个工作日，税务事项办理可即时办结。不符合相关情形，或涉及增值税专用发票（增值税税控系统）最高开票限额审批且最高开票限额十万元以上的最多需要20个工作日。</w:t>
      </w:r>
    </w:p>
    <w:p>
      <w:pPr>
        <w:pStyle w:val="16"/>
        <w:ind w:firstLine="640"/>
        <w:rPr>
          <w:rFonts w:ascii="仿宋" w:hAnsi="仿宋" w:eastAsia="仿宋"/>
          <w:sz w:val="32"/>
          <w:szCs w:val="32"/>
        </w:rPr>
      </w:pPr>
      <w:r>
        <w:rPr>
          <w:rFonts w:hint="eastAsia" w:ascii="仿宋" w:hAnsi="仿宋" w:eastAsia="仿宋"/>
          <w:sz w:val="32"/>
          <w:szCs w:val="32"/>
        </w:rPr>
        <w:t>全流程承诺时限：10个工作日（不含材料补正、申请人装修、现场踏勘不通过提出整改等时间）。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640" w:firstLineChars="200"/>
        <w:jc w:val="left"/>
        <w:rPr>
          <w:rFonts w:ascii="仿宋" w:hAnsi="仿宋" w:eastAsia="仿宋" w:cs="仿宋_GB2312"/>
          <w:color w:val="000000"/>
          <w:sz w:val="32"/>
          <w:szCs w:val="32"/>
        </w:rPr>
      </w:pPr>
      <w:r>
        <w:rPr>
          <w:rFonts w:hint="eastAsia" w:ascii="仿宋_GB2312" w:hAnsi="仿宋_GB2312" w:eastAsia="仿宋_GB2312" w:cs="仿宋_GB2312"/>
          <w:color w:val="000000"/>
          <w:sz w:val="32"/>
          <w:szCs w:val="32"/>
          <w:shd w:val="clear" w:color="auto" w:fill="FFFFFF"/>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营业执照业务咨询：0730-</w:t>
      </w:r>
      <w:r>
        <w:rPr>
          <w:rFonts w:hint="eastAsia" w:ascii="仿宋" w:hAnsi="仿宋" w:eastAsia="仿宋" w:cs="仿宋_GB2312"/>
          <w:color w:val="000000"/>
          <w:sz w:val="32"/>
          <w:szCs w:val="32"/>
        </w:rPr>
        <w:t>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文旅广电部门业务咨询：0730-6663738</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  0730-</w:t>
      </w:r>
      <w:r>
        <w:rPr>
          <w:rFonts w:hint="eastAsia" w:ascii="仿宋" w:hAnsi="仿宋" w:eastAsia="仿宋" w:cs="仿宋_GB2312"/>
          <w:color w:val="000000"/>
          <w:sz w:val="32"/>
          <w:szCs w:val="32"/>
        </w:rPr>
        <w:t>6263496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税务业务咨询：12366   0730-</w:t>
      </w:r>
      <w:r>
        <w:rPr>
          <w:rFonts w:hint="eastAsia" w:ascii="仿宋" w:hAnsi="仿宋" w:eastAsia="仿宋" w:cs="仿宋_GB2312"/>
          <w:color w:val="000000"/>
          <w:sz w:val="32"/>
          <w:szCs w:val="32"/>
        </w:rPr>
        <w:t>6287436</w:t>
      </w:r>
    </w:p>
    <w:p>
      <w:pPr>
        <w:pStyle w:val="2"/>
        <w:spacing w:after="0" w:line="500" w:lineRule="exact"/>
        <w:ind w:left="0" w:leftChars="0"/>
        <w:rPr>
          <w:rFonts w:ascii="宋体" w:hAnsi="宋体"/>
          <w:b/>
          <w:sz w:val="44"/>
          <w:szCs w:val="44"/>
        </w:rPr>
      </w:pPr>
      <w:r>
        <w:rPr>
          <w:rFonts w:hint="eastAsia" w:ascii="仿宋_GB2312" w:hAnsi="仿宋_GB2312" w:eastAsia="仿宋_GB2312" w:cs="仿宋_GB2312"/>
          <w:color w:val="000000"/>
          <w:sz w:val="32"/>
          <w:szCs w:val="32"/>
          <w:shd w:val="clear" w:color="auto" w:fill="FFFFFF"/>
        </w:rPr>
        <w:t>监督电话：12345  0730-</w:t>
      </w:r>
      <w:r>
        <w:rPr>
          <w:rFonts w:hint="eastAsia" w:ascii="仿宋" w:hAnsi="仿宋" w:eastAsia="仿宋" w:cs="仿宋_GB2312"/>
          <w:color w:val="000000"/>
          <w:sz w:val="32"/>
          <w:szCs w:val="32"/>
        </w:rPr>
        <w:t>6263175</w:t>
      </w: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440" w:lineRule="exact"/>
              <w:rPr>
                <w:rFonts w:ascii="宋体" w:hAnsi="宋体"/>
                <w:color w:val="FF0000"/>
                <w:szCs w:val="21"/>
              </w:rPr>
            </w:pPr>
          </w:p>
          <w:p>
            <w:pPr>
              <w:pStyle w:val="12"/>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2"/>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2"/>
              <w:adjustRightInd w:val="0"/>
              <w:snapToGrid w:val="0"/>
              <w:ind w:firstLine="7455" w:firstLineChars="3550"/>
              <w:rPr>
                <w:rFonts w:ascii="宋体" w:hAnsi="宋体"/>
                <w:szCs w:val="21"/>
              </w:rPr>
            </w:pPr>
            <w:r>
              <w:rPr>
                <w:rFonts w:hint="eastAsia" w:ascii="宋体" w:hAnsi="宋体"/>
                <w:color w:val="000000"/>
                <w:szCs w:val="21"/>
              </w:rPr>
              <w:t>公司盖章</w:t>
            </w:r>
          </w:p>
          <w:p>
            <w:pPr>
              <w:pStyle w:val="12"/>
              <w:adjustRightInd w:val="0"/>
              <w:snapToGrid w:val="0"/>
              <w:ind w:firstLine="6930" w:firstLineChars="3300"/>
              <w:rPr>
                <w:rFonts w:ascii="宋体" w:hAnsi="宋体"/>
                <w:szCs w:val="21"/>
              </w:rPr>
            </w:pPr>
            <w:r>
              <w:rPr>
                <w:rFonts w:hint="eastAsia" w:ascii="宋体" w:hAnsi="宋体"/>
                <w:szCs w:val="21"/>
              </w:rPr>
              <w:t>年      月     日</w:t>
            </w:r>
          </w:p>
        </w:tc>
      </w:tr>
    </w:tbl>
    <w:p>
      <w:pPr>
        <w:pStyle w:val="12"/>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2"/>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2"/>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2"/>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2"/>
              <w:jc w:val="center"/>
              <w:rPr>
                <w:rFonts w:ascii="宋体"/>
                <w:color w:val="000000"/>
                <w:szCs w:val="21"/>
              </w:rPr>
            </w:pPr>
          </w:p>
        </w:tc>
        <w:tc>
          <w:tcPr>
            <w:tcW w:w="1515" w:type="dxa"/>
            <w:tcBorders>
              <w:top w:val="single" w:color="auto" w:sz="12" w:space="0"/>
            </w:tcBorders>
            <w:noWrap/>
            <w:vAlign w:val="center"/>
          </w:tcPr>
          <w:p>
            <w:pPr>
              <w:pStyle w:val="12"/>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2"/>
              <w:jc w:val="center"/>
              <w:rPr>
                <w:rFonts w:ascii="宋体" w:hAnsi="宋体"/>
                <w:szCs w:val="21"/>
              </w:rPr>
            </w:pPr>
            <w:r>
              <w:rPr>
                <w:rFonts w:hint="eastAsia" w:ascii="宋体" w:hAnsi="宋体"/>
                <w:szCs w:val="21"/>
              </w:rPr>
              <w:t>职    务</w:t>
            </w:r>
          </w:p>
        </w:tc>
        <w:tc>
          <w:tcPr>
            <w:tcW w:w="3189" w:type="dxa"/>
            <w:noWrap/>
            <w:vAlign w:val="center"/>
          </w:tcPr>
          <w:p>
            <w:pPr>
              <w:pStyle w:val="12"/>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2"/>
              <w:jc w:val="center"/>
              <w:rPr>
                <w:rFonts w:ascii="宋体" w:hAnsi="宋体"/>
                <w:szCs w:val="21"/>
              </w:rPr>
            </w:pPr>
            <w:r>
              <w:rPr>
                <w:rFonts w:hint="eastAsia" w:ascii="宋体"/>
                <w:szCs w:val="21"/>
              </w:rPr>
              <w:t>产生方式</w:t>
            </w:r>
          </w:p>
        </w:tc>
        <w:tc>
          <w:tcPr>
            <w:tcW w:w="3097" w:type="dxa"/>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2"/>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2"/>
              <w:rPr>
                <w:rFonts w:ascii="宋体"/>
                <w:color w:val="000000"/>
                <w:szCs w:val="21"/>
              </w:rPr>
            </w:pPr>
          </w:p>
        </w:tc>
        <w:tc>
          <w:tcPr>
            <w:tcW w:w="1515" w:type="dxa"/>
            <w:noWrap/>
            <w:vAlign w:val="center"/>
          </w:tcPr>
          <w:p>
            <w:pPr>
              <w:pStyle w:val="12"/>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2"/>
              <w:rPr>
                <w:rFonts w:ascii="宋体"/>
                <w:color w:val="000000"/>
                <w:szCs w:val="21"/>
              </w:rPr>
            </w:pPr>
          </w:p>
        </w:tc>
        <w:tc>
          <w:tcPr>
            <w:tcW w:w="1515" w:type="dxa"/>
            <w:tcBorders>
              <w:left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2"/>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2"/>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2"/>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2"/>
        <w:spacing w:line="400" w:lineRule="exact"/>
        <w:rPr>
          <w:rFonts w:ascii="宋体"/>
          <w:strike/>
          <w:color w:val="000000"/>
          <w:szCs w:val="21"/>
        </w:rPr>
      </w:pPr>
    </w:p>
    <w:p>
      <w:pPr>
        <w:pStyle w:val="12"/>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2"/>
        <w:spacing w:line="400" w:lineRule="exact"/>
        <w:jc w:val="center"/>
        <w:rPr>
          <w:rFonts w:ascii="宋体" w:hAnsi="宋体"/>
          <w:b/>
          <w:bCs/>
          <w:sz w:val="36"/>
          <w:szCs w:val="36"/>
        </w:rPr>
      </w:pPr>
      <w:r>
        <w:rPr>
          <w:rFonts w:hint="eastAsia" w:ascii="宋体" w:hAnsi="宋体"/>
          <w:b/>
          <w:bCs/>
          <w:sz w:val="36"/>
          <w:szCs w:val="36"/>
        </w:rPr>
        <w:t>董事、监事、经理信息</w:t>
      </w:r>
    </w:p>
    <w:p>
      <w:pPr>
        <w:pStyle w:val="12"/>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2"/>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2"/>
              <w:spacing w:line="300" w:lineRule="exact"/>
              <w:rPr>
                <w:rFonts w:ascii="宋体" w:hAnsi="宋体"/>
                <w:color w:val="7E7E7E"/>
                <w:szCs w:val="21"/>
              </w:rPr>
            </w:pPr>
          </w:p>
          <w:p>
            <w:pPr>
              <w:pStyle w:val="12"/>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备注事项同上</w:t>
            </w: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jc w:val="center"/>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 xml:space="preserve"> 备注事项同上</w:t>
            </w: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5"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2"/>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2"/>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2"/>
              <w:spacing w:line="520" w:lineRule="exact"/>
              <w:jc w:val="center"/>
              <w:rPr>
                <w:rFonts w:ascii="宋体"/>
                <w:szCs w:val="21"/>
              </w:rPr>
            </w:pPr>
          </w:p>
        </w:tc>
        <w:tc>
          <w:tcPr>
            <w:tcW w:w="1782" w:type="dxa"/>
            <w:tcBorders>
              <w:top w:val="single" w:color="auto" w:sz="12" w:space="0"/>
            </w:tcBorders>
            <w:noWrap/>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2"/>
              <w:jc w:val="center"/>
              <w:rPr>
                <w:rFonts w:ascii="宋体"/>
                <w:szCs w:val="21"/>
              </w:rPr>
            </w:pPr>
            <w:r>
              <w:rPr>
                <w:rFonts w:hint="eastAsia" w:ascii="宋体" w:hAnsi="宋体"/>
                <w:szCs w:val="21"/>
              </w:rPr>
              <w:t>移动电话</w:t>
            </w:r>
          </w:p>
        </w:tc>
        <w:tc>
          <w:tcPr>
            <w:tcW w:w="2680" w:type="dxa"/>
            <w:noWrap/>
            <w:vAlign w:val="center"/>
          </w:tcPr>
          <w:p>
            <w:pPr>
              <w:pStyle w:val="12"/>
              <w:spacing w:line="520" w:lineRule="exact"/>
              <w:jc w:val="center"/>
              <w:rPr>
                <w:rFonts w:ascii="宋体"/>
                <w:szCs w:val="21"/>
              </w:rPr>
            </w:pPr>
          </w:p>
        </w:tc>
        <w:tc>
          <w:tcPr>
            <w:tcW w:w="1782" w:type="dxa"/>
            <w:noWrap/>
            <w:vAlign w:val="center"/>
          </w:tcPr>
          <w:p>
            <w:pPr>
              <w:pStyle w:val="12"/>
              <w:jc w:val="center"/>
              <w:rPr>
                <w:rFonts w:ascii="宋体"/>
                <w:szCs w:val="21"/>
              </w:rPr>
            </w:pPr>
            <w:r>
              <w:rPr>
                <w:rFonts w:hint="eastAsia" w:ascii="宋体" w:hAnsi="宋体"/>
                <w:szCs w:val="21"/>
              </w:rPr>
              <w:t>电子邮箱</w:t>
            </w:r>
          </w:p>
        </w:tc>
        <w:tc>
          <w:tcPr>
            <w:tcW w:w="2524" w:type="dxa"/>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12"/>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hint="eastAsia" w:ascii="黑体" w:hAnsi="黑体" w:eastAsia="黑体"/>
          <w:szCs w:val="32"/>
        </w:rPr>
      </w:pP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360" w:lineRule="auto"/>
        <w:jc w:val="left"/>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80" w:lineRule="exact"/>
        <w:textAlignment w:val="baseline"/>
        <w:rPr>
          <w:rFonts w:eastAsia="仿宋_GB2312"/>
          <w:bCs/>
          <w:sz w:val="32"/>
          <w:szCs w:val="32"/>
        </w:rPr>
      </w:pP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widowControl/>
        <w:jc w:val="left"/>
        <w:rPr>
          <w:rFonts w:ascii="仿宋_GB2312" w:eastAsia="仿宋_GB2312"/>
          <w:b/>
          <w:bCs/>
          <w:sz w:val="32"/>
          <w:szCs w:val="32"/>
        </w:rPr>
      </w:pPr>
    </w:p>
    <w:p>
      <w:pPr>
        <w:spacing w:line="460" w:lineRule="exact"/>
        <w:rPr>
          <w:rFonts w:hint="eastAsia"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1100" o:spid="_x0000_s1026" o:spt="202" type="#_x0000_t202" style="position:absolute;left:0pt;margin-left:318.95pt;margin-top:1.5pt;height:123.5pt;width:117.2pt;z-index:-251581440;mso-width-relative:page;mso-height-relative:page;"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DjLe5n1AQAA7QMAAA4AAAAAAAAAAQAgAAAAJwEAAGRycy9lMm9Eb2MueG1s&#10;UEsFBgAAAAAGAAYAWQEAAI4FA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79" o:spt="202" type="#_x0000_t202" style="position:absolute;left:0pt;margin-left:193.55pt;margin-top:6.2pt;height:18.45pt;width:18.45pt;z-index:251743232;mso-width-relative:page;mso-height-relative:page;"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13" o:spid="_x0000_s1078" o:spt="202" type="#_x0000_t202" style="position:absolute;left:0pt;margin-left:238.3pt;margin-top:6.35pt;height:18.45pt;width:18.45pt;z-index:251745280;mso-width-relative:page;mso-height-relative:page;"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CmMlVz8AEAAOs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45" o:spid="_x0000_s1077" o:spt="202" type="#_x0000_t202" style="position:absolute;left:0pt;margin-left:392.1pt;margin-top:6.75pt;height:18.45pt;width:18.45pt;z-index:251752448;mso-width-relative:page;mso-height-relative:page;"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15" o:spid="_x0000_s1076" o:spt="202" type="#_x0000_t202" style="position:absolute;left:0pt;margin-left:369.85pt;margin-top:6.65pt;height:18.45pt;width:18.45pt;z-index:251751424;mso-width-relative:page;mso-height-relative:page;"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xIjSzu4BAADrAwAADgAAAAAAAAABACAAAAAnAQAAZHJzL2Uyb0RvYy54bWxQSwUGAAAA&#10;AAYABgBZAQAAhwUAAAAA&#10;">
            <v:path/>
            <v:fill focussize="0,0"/>
            <v:stroke joinstyle="miter"/>
            <v:imagedata o:title=""/>
            <o:lock v:ext="edit"/>
            <v:textbox>
              <w:txbxContent>
                <w:p/>
              </w:txbxContent>
            </v:textbox>
          </v:shape>
        </w:pict>
      </w:r>
      <w:r>
        <w:rPr>
          <w:rFonts w:ascii="宋体" w:hAnsi="宋体" w:cs="宋体"/>
          <w:kern w:val="0"/>
        </w:rPr>
        <w:pict>
          <v:shape id="文本框 47" o:spid="_x0000_s1075" o:spt="202" type="#_x0000_t202" style="position:absolute;left:0pt;margin-left:348.15pt;margin-top:6.65pt;height:18.45pt;width:18.45pt;z-index:251750400;mso-width-relative:page;mso-height-relative:page;"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1117" o:spid="_x0000_s1074" o:spt="202" type="#_x0000_t202" style="position:absolute;left:0pt;margin-left:325.9pt;margin-top:6.55pt;height:18.45pt;width:18.45pt;z-index:251749376;mso-width-relative:page;mso-height-relative:page;"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WKW33vAQAA6w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18" o:spid="_x0000_s1073" o:spt="202" type="#_x0000_t202" style="position:absolute;left:0pt;margin-left:304.05pt;margin-top:6.55pt;height:18.45pt;width:18.45pt;z-index:251748352;mso-width-relative:page;mso-height-relative:page;"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wedqbYAAAACQEAAA8AAAAAAAAAAQAgAAAAIgAAAGRycy9kb3ducmV2LnhtbFBLAQIUABQA&#10;AAAIAIdO4kB19NpH8AEAAOs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50" o:spid="_x0000_s1072" o:spt="202" type="#_x0000_t202" style="position:absolute;left:0pt;margin-left:281.8pt;margin-top:6.45pt;height:18.45pt;width:18.45pt;z-index:251747328;mso-width-relative:page;mso-height-relative:page;"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51" o:spid="_x0000_s1071" o:spt="202" type="#_x0000_t202" style="position:absolute;left:0pt;margin-left:259.8pt;margin-top:6.45pt;height:18.45pt;width:18.45pt;z-index:251746304;mso-width-relative:page;mso-height-relative:page;"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53" o:spid="_x0000_s1070" o:spt="202" type="#_x0000_t202" style="position:absolute;left:0pt;margin-left:215.05pt;margin-top:6.3pt;height:18.45pt;width:18.45pt;z-index:251744256;mso-width-relative:page;mso-height-relative:page;"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55" o:spid="_x0000_s1069" o:spt="202" type="#_x0000_t202" style="position:absolute;left:0pt;margin-left:171.1pt;margin-top:6.2pt;height:18.45pt;width:18.45pt;z-index:251742208;mso-width-relative:page;mso-height-relative:page;"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23" o:spid="_x0000_s1068" o:spt="202" type="#_x0000_t202" style="position:absolute;left:0pt;margin-left:148.85pt;margin-top:6.1pt;height:18.45pt;width:18.45pt;z-index:251741184;mso-width-relative:page;mso-height-relative:page;"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L28F2AAAAAkBAAAPAAAAAAAAAAEAIAAAACIAAABkcnMvZG93bnJldi54bWxQSwECFAAU&#10;AAAACACHTuJA4K9cY/EBAADrAwAADgAAAAAAAAABACAAAAAnAQAAZHJzL2Uyb0RvYy54bWxQSwUG&#10;AAAAAAYABgBZAQAAigUAAAAA&#10;">
            <v:path/>
            <v:fill focussize="0,0"/>
            <v:stroke joinstyle="miter"/>
            <v:imagedata o:title=""/>
            <o:lock v:ext="edit"/>
            <v:textbox>
              <w:txbxContent>
                <w:p/>
                <w:p/>
              </w:txbxContent>
            </v:textbox>
          </v:shape>
        </w:pict>
      </w:r>
      <w:r>
        <w:rPr>
          <w:rFonts w:ascii="宋体" w:hAnsi="宋体" w:cs="宋体"/>
          <w:kern w:val="0"/>
        </w:rPr>
        <w:pict>
          <v:shape id="文本框 57" o:spid="_x0000_s1067" o:spt="202" type="#_x0000_t202" style="position:absolute;left:0pt;margin-left:127pt;margin-top:6.1pt;height:18.45pt;width:18.45pt;z-index:251740160;mso-width-relative:page;mso-height-relative:page;"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path/>
            <v:fill focussize="0,0"/>
            <v:stroke joinstyle="miter"/>
            <v:imagedata o:title=""/>
            <o:lock v:ext="edit"/>
            <v:textbox>
              <w:txbxContent>
                <w:p/>
              </w:txbxContent>
            </v:textbox>
          </v:shape>
        </w:pict>
      </w:r>
      <w:r>
        <w:rPr>
          <w:rFonts w:ascii="宋体" w:hAnsi="宋体" w:cs="宋体"/>
          <w:kern w:val="0"/>
        </w:rPr>
        <w:pict>
          <v:shape id="文本框 58" o:spid="_x0000_s1066" o:spt="202" type="#_x0000_t202" style="position:absolute;left:0pt;margin-left:104.75pt;margin-top:6pt;height:18.45pt;width:18.45pt;z-index:251739136;mso-width-relative:page;mso-height-relative:page;"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59" o:spid="_x0000_s1065" o:spt="202" type="#_x0000_t202" style="position:absolute;left:0pt;margin-left:82.75pt;margin-top:6pt;height:18.45pt;width:18.45pt;z-index:251738112;mso-width-relative:page;mso-height-relative:page;"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60" o:spid="_x0000_s1064" o:spt="202" type="#_x0000_t202" style="position:absolute;left:0pt;margin-left:60.5pt;margin-top:5.9pt;height:18.45pt;width:18.45pt;z-index:251737088;mso-width-relative:page;mso-height-relative:page;"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63" o:spid="_x0000_s1063" o:spt="202" type="#_x0000_t202" style="position:absolute;left:0pt;margin-left:437.05pt;margin-top:6.85pt;height:18.45pt;width:18.45pt;z-index:251754496;mso-width-relative:page;mso-height-relative:page;"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path/>
            <v:fill focussize="0,0"/>
            <v:stroke joinstyle="miter"/>
            <v:imagedata o:title=""/>
            <o:lock v:ext="edit"/>
            <v:textbox>
              <w:txbxContent>
                <w:p/>
              </w:txbxContent>
            </v:textbox>
          </v:shape>
        </w:pict>
      </w:r>
      <w:r>
        <w:rPr>
          <w:rFonts w:ascii="宋体" w:hAnsi="宋体" w:cs="宋体"/>
          <w:kern w:val="0"/>
        </w:rPr>
        <w:pict>
          <v:shape id="文本框 1129" o:spid="_x0000_s1062" o:spt="202" type="#_x0000_t202" style="position:absolute;left:0pt;margin-left:414.8pt;margin-top:6.75pt;height:18.45pt;width:18.45pt;z-index:251753472;mso-width-relative:page;mso-height-relative:page;"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c2uv4+4BAADrAwAADgAAAAAAAAABACAAAAAnAQAAZHJzL2Uyb0RvYy54bWxQSwUGAAAA&#10;AAYABgBZAQAAhw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61" o:spt="202" type="#_x0000_t202" style="position:absolute;left:0pt;margin-left:333.25pt;margin-top:-29.85pt;height:132.75pt;width:127.9pt;z-index:-251580416;mso-width-relative:page;mso-height-relative:page;"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49" o:spt="202" type="#_x0000_t202" style="position:absolute;left:0pt;margin-left:377.9pt;margin-top:6.75pt;height:18.45pt;width:18.45pt;z-index:251771904;mso-width-relative:page;mso-height-relative:page;"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path/>
            <v:fill focussize="0,0"/>
            <v:stroke joinstyle="miter"/>
            <v:imagedata o:title=""/>
            <o:lock v:ext="edit"/>
            <v:textbox>
              <w:txbxContent>
                <w:p/>
              </w:txbxContent>
            </v:textbox>
          </v:shape>
        </w:pict>
      </w:r>
      <w:r>
        <w:rPr>
          <w:rFonts w:ascii="宋体" w:hAnsi="宋体" w:cs="宋体"/>
          <w:kern w:val="0"/>
        </w:rPr>
        <w:pict>
          <v:shape id="文本框 87" o:spid="_x0000_s1048" o:spt="202" type="#_x0000_t202" style="position:absolute;left:0pt;margin-left:355.65pt;margin-top:6.65pt;height:18.45pt;width:18.45pt;z-index:251770880;mso-width-relative:page;mso-height-relative:page;"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path/>
            <v:fill focussize="0,0"/>
            <v:stroke joinstyle="miter"/>
            <v:imagedata o:title=""/>
            <o:lock v:ext="edit"/>
            <v:textbox>
              <w:txbxContent>
                <w:p/>
              </w:txbxContent>
            </v:textbox>
          </v:shape>
        </w:pict>
      </w:r>
      <w:r>
        <w:rPr>
          <w:rFonts w:ascii="宋体" w:hAnsi="宋体" w:cs="宋体"/>
          <w:kern w:val="0"/>
        </w:rPr>
        <w:pict>
          <v:shape id="文本框 88" o:spid="_x0000_s1047" o:spt="202" type="#_x0000_t202" style="position:absolute;left:0pt;margin-left:333.95pt;margin-top:6.65pt;height:18.45pt;width:18.45pt;z-index:251769856;mso-width-relative:page;mso-height-relative:page;"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89" o:spid="_x0000_s1046" o:spt="202" type="#_x0000_t202" style="position:absolute;left:0pt;margin-left:311.7pt;margin-top:6.55pt;height:18.45pt;width:18.45pt;z-index:251768832;mso-width-relative:page;mso-height-relative:page;"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0" o:spid="_x0000_s1045" o:spt="202" type="#_x0000_t202" style="position:absolute;left:0pt;margin-left:289.85pt;margin-top:6.55pt;height:18.45pt;width:18.45pt;z-index:251767808;mso-width-relative:page;mso-height-relative:page;"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91" o:spid="_x0000_s1044" o:spt="202" type="#_x0000_t202" style="position:absolute;left:0pt;margin-left:267.6pt;margin-top:6.45pt;height:18.45pt;width:18.45pt;z-index:251766784;mso-width-relative:page;mso-height-relative:page;"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92" o:spid="_x0000_s1043" o:spt="202" type="#_x0000_t202" style="position:absolute;left:0pt;margin-left:245.6pt;margin-top:6.45pt;height:18.45pt;width:18.45pt;z-index:251765760;mso-width-relative:page;mso-height-relative:page;"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93" o:spid="_x0000_s1042" o:spt="202" type="#_x0000_t202" style="position:absolute;left:0pt;margin-left:223.35pt;margin-top:6.35pt;height:18.45pt;width:18.45pt;z-index:251764736;mso-width-relative:page;mso-height-relative:page;"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4" o:spid="_x0000_s1041" o:spt="202" type="#_x0000_t202" style="position:absolute;left:0pt;margin-left:200.85pt;margin-top:6.3pt;height:18.45pt;width:18.45pt;z-index:251763712;mso-width-relative:page;mso-height-relative:page;"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5" o:spid="_x0000_s1040" o:spt="202" type="#_x0000_t202" style="position:absolute;left:0pt;margin-left:178.6pt;margin-top:6.2pt;height:18.45pt;width:18.45pt;z-index:251762688;mso-width-relative:page;mso-height-relative:page;"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6" o:spid="_x0000_s1039" o:spt="202" type="#_x0000_t202" style="position:absolute;left:0pt;margin-left:156.9pt;margin-top:6.2pt;height:18.45pt;width:18.45pt;z-index:251761664;mso-width-relative:page;mso-height-relative:page;"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7" o:spid="_x0000_s1038" o:spt="202" type="#_x0000_t202" style="position:absolute;left:0pt;margin-left:134.65pt;margin-top:6.1pt;height:18.45pt;width:18.45pt;z-index:251760640;mso-width-relative:page;mso-height-relative:page;"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8" o:spid="_x0000_s1037" o:spt="202" type="#_x0000_t202" style="position:absolute;left:0pt;margin-left:112.8pt;margin-top:6.1pt;height:18.45pt;width:18.45pt;z-index:251759616;mso-width-relative:page;mso-height-relative:page;"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9" o:spid="_x0000_s1036" o:spt="202" type="#_x0000_t202" style="position:absolute;left:0pt;margin-left:90.55pt;margin-top:6pt;height:18.45pt;width:18.45pt;z-index:251758592;mso-width-relative:page;mso-height-relative:page;"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102" o:spid="_x0000_s1035" o:spt="202" type="#_x0000_t202" style="position:absolute;left:0pt;margin-left:467.1pt;margin-top:6.95pt;height:18.45pt;width:18.45pt;z-index:251776000;mso-width-relative:page;mso-height-relative:page;"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03" o:spid="_x0000_s1034" o:spt="202" type="#_x0000_t202" style="position:absolute;left:0pt;margin-left:444.85pt;margin-top:6.85pt;height:18.45pt;width:18.45pt;z-index:251774976;mso-width-relative:page;mso-height-relative:page;"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104" o:spid="_x0000_s1033" o:spt="202" type="#_x0000_t202" style="position:absolute;left:0pt;margin-left:422.85pt;margin-top:6.85pt;height:18.45pt;width:18.45pt;z-index:251773952;mso-width-relative:page;mso-height-relative:page;"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105" o:spid="_x0000_s1032" o:spt="202" type="#_x0000_t202" style="position:absolute;left:0pt;margin-left:400.6pt;margin-top:6.75pt;height:18.45pt;width:18.45pt;z-index:251772928;mso-width-relative:page;mso-height-relative:page;"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31" o:spt="32" type="#_x0000_t32" style="position:absolute;left:0pt;margin-left:58.75pt;margin-top:18.1pt;height:0pt;width:217.2pt;z-index:251777024;mso-width-relative:page;mso-height-relative:page;" filled="f"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30" o:spt="32" type="#_x0000_t32" style="position:absolute;left:0pt;margin-left:50.5pt;margin-top:16.45pt;height:0pt;width:225.45pt;z-index:251778048;mso-width-relative:page;mso-height-relative:page;" filled="f"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29" o:spt="32" type="#_x0000_t32" style="position:absolute;left:0pt;margin-left:144.25pt;margin-top:18.55pt;height:0pt;width:104.3pt;z-index:251779072;mso-width-relative:page;mso-height-relative:page;" filled="f"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path arrowok="t"/>
            <v:fill on="f" focussize="0,0"/>
            <v:stroke/>
            <v:imagedata o:title=""/>
            <o:lock v:ext="edit"/>
          </v:shape>
        </w:pict>
      </w:r>
      <w:r>
        <w:rPr>
          <w:rFonts w:ascii="宋体" w:hAnsi="宋体" w:cs="宋体"/>
          <w:kern w:val="0"/>
        </w:rPr>
        <w:pict>
          <v:shape id="直接箭头连接符 109" o:spid="_x0000_s1028" o:spt="32" type="#_x0000_t32" style="position:absolute;left:0pt;margin-left:313.05pt;margin-top:17.05pt;height:0pt;width:142.45pt;z-index:251780096;mso-width-relative:page;mso-height-relative:page;" filled="f"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27" o:spt="32" type="#_x0000_t32" style="position:absolute;left:0pt;margin-left:50.5pt;margin-top:17.65pt;height:0pt;width:131.6pt;z-index:251781120;mso-width-relative:page;mso-height-relative:page;" filled="f"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
    <w:p/>
    <w:p/>
    <w:p/>
    <w:p/>
    <w:p/>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31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41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pStyle w:val="19"/>
        <w:jc w:val="center"/>
        <w:rPr>
          <w:rFonts w:ascii="仿宋_GB2312" w:eastAsia="仿宋_GB2312"/>
          <w:b w:val="0"/>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1963A9"/>
    <w:multiLevelType w:val="singleLevel"/>
    <w:tmpl w:val="541963A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B4A10"/>
    <w:rsid w:val="00106390"/>
    <w:rsid w:val="00143236"/>
    <w:rsid w:val="00172A27"/>
    <w:rsid w:val="002A5F37"/>
    <w:rsid w:val="00310C69"/>
    <w:rsid w:val="00365852"/>
    <w:rsid w:val="00371DFA"/>
    <w:rsid w:val="003D5CA2"/>
    <w:rsid w:val="004409DF"/>
    <w:rsid w:val="00473148"/>
    <w:rsid w:val="004D7AA8"/>
    <w:rsid w:val="004E4523"/>
    <w:rsid w:val="004F60A8"/>
    <w:rsid w:val="005363D9"/>
    <w:rsid w:val="005D19AC"/>
    <w:rsid w:val="00632732"/>
    <w:rsid w:val="006433D3"/>
    <w:rsid w:val="00693A42"/>
    <w:rsid w:val="006E2F40"/>
    <w:rsid w:val="007F5023"/>
    <w:rsid w:val="00830F84"/>
    <w:rsid w:val="00835FB1"/>
    <w:rsid w:val="0083619E"/>
    <w:rsid w:val="00841BD5"/>
    <w:rsid w:val="00875819"/>
    <w:rsid w:val="008A3E54"/>
    <w:rsid w:val="00915A80"/>
    <w:rsid w:val="009D0B10"/>
    <w:rsid w:val="009D7917"/>
    <w:rsid w:val="009F6243"/>
    <w:rsid w:val="00A40B8E"/>
    <w:rsid w:val="00A527C8"/>
    <w:rsid w:val="00A65633"/>
    <w:rsid w:val="00BE3096"/>
    <w:rsid w:val="00BF3D2B"/>
    <w:rsid w:val="00BF6C1B"/>
    <w:rsid w:val="00C10E41"/>
    <w:rsid w:val="00C6426A"/>
    <w:rsid w:val="00C758FF"/>
    <w:rsid w:val="00C84B33"/>
    <w:rsid w:val="00C93321"/>
    <w:rsid w:val="00CA30A1"/>
    <w:rsid w:val="00CB0759"/>
    <w:rsid w:val="00CD0538"/>
    <w:rsid w:val="00CE6772"/>
    <w:rsid w:val="00D11C31"/>
    <w:rsid w:val="00D34699"/>
    <w:rsid w:val="00D82602"/>
    <w:rsid w:val="00D93238"/>
    <w:rsid w:val="00DA4C62"/>
    <w:rsid w:val="00DC443E"/>
    <w:rsid w:val="00DD5DB4"/>
    <w:rsid w:val="00E33AD5"/>
    <w:rsid w:val="00E439AD"/>
    <w:rsid w:val="00EA6CA4"/>
    <w:rsid w:val="00EE53C9"/>
    <w:rsid w:val="00EF71F5"/>
    <w:rsid w:val="00F44EBD"/>
    <w:rsid w:val="00F5252C"/>
    <w:rsid w:val="00F7240F"/>
    <w:rsid w:val="00F95978"/>
    <w:rsid w:val="00FF011B"/>
    <w:rsid w:val="00FF12F3"/>
    <w:rsid w:val="032914E9"/>
    <w:rsid w:val="032B7C43"/>
    <w:rsid w:val="0354696B"/>
    <w:rsid w:val="03A47479"/>
    <w:rsid w:val="03B12738"/>
    <w:rsid w:val="045A3AB1"/>
    <w:rsid w:val="05FC2A50"/>
    <w:rsid w:val="065453A6"/>
    <w:rsid w:val="076B3092"/>
    <w:rsid w:val="08A80B32"/>
    <w:rsid w:val="0AC43F1C"/>
    <w:rsid w:val="0E9F6833"/>
    <w:rsid w:val="0F467337"/>
    <w:rsid w:val="118D499B"/>
    <w:rsid w:val="11A83CB6"/>
    <w:rsid w:val="12335F02"/>
    <w:rsid w:val="13571A1C"/>
    <w:rsid w:val="13FC7F14"/>
    <w:rsid w:val="141A36A2"/>
    <w:rsid w:val="14665A0B"/>
    <w:rsid w:val="16726C62"/>
    <w:rsid w:val="16B85AB9"/>
    <w:rsid w:val="16F96BD1"/>
    <w:rsid w:val="16FE1708"/>
    <w:rsid w:val="18CE19EE"/>
    <w:rsid w:val="1A4512EF"/>
    <w:rsid w:val="1A571F06"/>
    <w:rsid w:val="1A854C7B"/>
    <w:rsid w:val="1BD52CE8"/>
    <w:rsid w:val="1BD82C99"/>
    <w:rsid w:val="1C035596"/>
    <w:rsid w:val="1D955E85"/>
    <w:rsid w:val="1DE0599A"/>
    <w:rsid w:val="1F7A4C01"/>
    <w:rsid w:val="1FC81EAC"/>
    <w:rsid w:val="201338FC"/>
    <w:rsid w:val="20932369"/>
    <w:rsid w:val="21CD1611"/>
    <w:rsid w:val="21F66244"/>
    <w:rsid w:val="24170C55"/>
    <w:rsid w:val="24737671"/>
    <w:rsid w:val="262230AA"/>
    <w:rsid w:val="27A45F21"/>
    <w:rsid w:val="2A3D01BB"/>
    <w:rsid w:val="2A9B19B6"/>
    <w:rsid w:val="2BC33508"/>
    <w:rsid w:val="2C1377C4"/>
    <w:rsid w:val="2CFF03B0"/>
    <w:rsid w:val="2D873498"/>
    <w:rsid w:val="2E6B4792"/>
    <w:rsid w:val="2EC907BD"/>
    <w:rsid w:val="30050985"/>
    <w:rsid w:val="320152DA"/>
    <w:rsid w:val="32585B30"/>
    <w:rsid w:val="3267202D"/>
    <w:rsid w:val="32E63BA8"/>
    <w:rsid w:val="3367680C"/>
    <w:rsid w:val="34A96D6E"/>
    <w:rsid w:val="356B39C5"/>
    <w:rsid w:val="36227A31"/>
    <w:rsid w:val="38B0115F"/>
    <w:rsid w:val="397D491C"/>
    <w:rsid w:val="3A3E1AF4"/>
    <w:rsid w:val="3A877757"/>
    <w:rsid w:val="3ABE29DF"/>
    <w:rsid w:val="3C361368"/>
    <w:rsid w:val="3CDE57C8"/>
    <w:rsid w:val="3DD40727"/>
    <w:rsid w:val="3DF36A3E"/>
    <w:rsid w:val="3E324FAF"/>
    <w:rsid w:val="3EB42CFA"/>
    <w:rsid w:val="3EF55371"/>
    <w:rsid w:val="3F3E109C"/>
    <w:rsid w:val="3F732429"/>
    <w:rsid w:val="40942433"/>
    <w:rsid w:val="40944858"/>
    <w:rsid w:val="411E78EF"/>
    <w:rsid w:val="41C92B6D"/>
    <w:rsid w:val="41D3790F"/>
    <w:rsid w:val="436069B1"/>
    <w:rsid w:val="43B246C1"/>
    <w:rsid w:val="445D6E34"/>
    <w:rsid w:val="47A5318F"/>
    <w:rsid w:val="48171DBA"/>
    <w:rsid w:val="48C6456F"/>
    <w:rsid w:val="4910632B"/>
    <w:rsid w:val="492D28CF"/>
    <w:rsid w:val="4940366F"/>
    <w:rsid w:val="49942336"/>
    <w:rsid w:val="49F133FF"/>
    <w:rsid w:val="4A7413BC"/>
    <w:rsid w:val="4AE53C2F"/>
    <w:rsid w:val="4D24514B"/>
    <w:rsid w:val="4D4B7394"/>
    <w:rsid w:val="4EBA636F"/>
    <w:rsid w:val="4EC63BCF"/>
    <w:rsid w:val="4EF91646"/>
    <w:rsid w:val="51601933"/>
    <w:rsid w:val="51834CAE"/>
    <w:rsid w:val="5264722E"/>
    <w:rsid w:val="54031AED"/>
    <w:rsid w:val="54821349"/>
    <w:rsid w:val="54E0533E"/>
    <w:rsid w:val="559C5C5B"/>
    <w:rsid w:val="55FC771C"/>
    <w:rsid w:val="58254508"/>
    <w:rsid w:val="5839088A"/>
    <w:rsid w:val="5862147A"/>
    <w:rsid w:val="5A1324F0"/>
    <w:rsid w:val="5AE30827"/>
    <w:rsid w:val="5C1A61F7"/>
    <w:rsid w:val="5D4C378B"/>
    <w:rsid w:val="5F35761C"/>
    <w:rsid w:val="5FE66716"/>
    <w:rsid w:val="603355AB"/>
    <w:rsid w:val="60A25593"/>
    <w:rsid w:val="63C368A1"/>
    <w:rsid w:val="63D01375"/>
    <w:rsid w:val="63F42929"/>
    <w:rsid w:val="64713E40"/>
    <w:rsid w:val="648B1DFF"/>
    <w:rsid w:val="64981107"/>
    <w:rsid w:val="64AF31AD"/>
    <w:rsid w:val="64F54072"/>
    <w:rsid w:val="653A6BCF"/>
    <w:rsid w:val="65AF376B"/>
    <w:rsid w:val="664C6106"/>
    <w:rsid w:val="680B4D1F"/>
    <w:rsid w:val="68162AA2"/>
    <w:rsid w:val="69276A05"/>
    <w:rsid w:val="6A8460CD"/>
    <w:rsid w:val="6A970218"/>
    <w:rsid w:val="6B4F4916"/>
    <w:rsid w:val="6B7B555A"/>
    <w:rsid w:val="6BEC3005"/>
    <w:rsid w:val="6C8A1017"/>
    <w:rsid w:val="6DC1381F"/>
    <w:rsid w:val="702D704E"/>
    <w:rsid w:val="707A6AA4"/>
    <w:rsid w:val="71B83C3E"/>
    <w:rsid w:val="71C86DB0"/>
    <w:rsid w:val="71DA7147"/>
    <w:rsid w:val="71E803AC"/>
    <w:rsid w:val="727B4D7C"/>
    <w:rsid w:val="72AF644E"/>
    <w:rsid w:val="73862F7C"/>
    <w:rsid w:val="73940B12"/>
    <w:rsid w:val="7403505E"/>
    <w:rsid w:val="74521A13"/>
    <w:rsid w:val="75F421A3"/>
    <w:rsid w:val="76047E59"/>
    <w:rsid w:val="76421D07"/>
    <w:rsid w:val="765D45FF"/>
    <w:rsid w:val="76B81A28"/>
    <w:rsid w:val="774F073A"/>
    <w:rsid w:val="777506A0"/>
    <w:rsid w:val="77902586"/>
    <w:rsid w:val="779F1CFE"/>
    <w:rsid w:val="77CA2AAE"/>
    <w:rsid w:val="77F70D76"/>
    <w:rsid w:val="78AD7BE7"/>
    <w:rsid w:val="79176CFE"/>
    <w:rsid w:val="794448F3"/>
    <w:rsid w:val="7A16471E"/>
    <w:rsid w:val="7ACB4C5A"/>
    <w:rsid w:val="7AF861A1"/>
    <w:rsid w:val="7D780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3"/>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0"/>
    <w:rPr>
      <w:color w:val="0563C1" w:themeColor="hyperlink"/>
      <w:u w:val="single"/>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Char"/>
    <w:basedOn w:val="8"/>
    <w:link w:val="3"/>
    <w:qFormat/>
    <w:uiPriority w:val="0"/>
    <w:rPr>
      <w:kern w:val="2"/>
      <w:sz w:val="18"/>
      <w:szCs w:val="18"/>
    </w:rPr>
  </w:style>
  <w:style w:type="character" w:customStyle="1" w:styleId="14">
    <w:name w:val="页眉 Char"/>
    <w:basedOn w:val="8"/>
    <w:link w:val="5"/>
    <w:qFormat/>
    <w:uiPriority w:val="0"/>
    <w:rPr>
      <w:kern w:val="2"/>
      <w:sz w:val="18"/>
      <w:szCs w:val="18"/>
    </w:rPr>
  </w:style>
  <w:style w:type="paragraph" w:styleId="15">
    <w:name w:val="List Paragraph"/>
    <w:basedOn w:val="1"/>
    <w:unhideWhenUsed/>
    <w:qFormat/>
    <w:uiPriority w:val="99"/>
    <w:pPr>
      <w:ind w:firstLine="420" w:firstLineChars="200"/>
    </w:p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页脚 Char"/>
    <w:basedOn w:val="8"/>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7ADE1-6754-43EA-984B-E0B8F9EC61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3219</Words>
  <Characters>18353</Characters>
  <Lines>152</Lines>
  <Paragraphs>43</Paragraphs>
  <TotalTime>5</TotalTime>
  <ScaleCrop>false</ScaleCrop>
  <LinksUpToDate>false</LinksUpToDate>
  <CharactersWithSpaces>21529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td</cp:lastModifiedBy>
  <dcterms:modified xsi:type="dcterms:W3CDTF">2019-06-29T05:17:45Z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