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“我要开饭店”</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（分公司）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分公司的名称在分公司设立登记时一并申请。（二）对照材料清单准备相应材料，确保材料齐全、填写完整、真实、有效，且符合法定要求。（三）相关自然人请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三、本服务规程旨在帮助您迅速了解开设饭店的有关审批服务信息，实施清单的全部内容您可通过以下渠道获取详细信息：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Times New Roman" w:eastAsia="仿宋_GB2312"/>
          <w:sz w:val="32"/>
          <w:szCs w:val="32"/>
        </w:rPr>
        <w:t>（</w:t>
      </w:r>
      <w:r>
        <w:rPr>
          <w:u w:val="none"/>
        </w:rPr>
        <w:fldChar w:fldCharType="begin"/>
      </w:r>
      <w:r>
        <w:rPr>
          <w:u w:val="none"/>
        </w:rPr>
        <w:instrText xml:space="preserve"> HYPERLINK "http://zwfw.hunan.gov.cn/hnvirtualhall/430626999000/jsp/index.jsp" </w:instrText>
      </w:r>
      <w:r>
        <w:rPr>
          <w:u w:val="none"/>
        </w:rPr>
        <w:fldChar w:fldCharType="separate"/>
      </w:r>
      <w:r>
        <w:rPr>
          <w:rStyle w:val="8"/>
          <w:rFonts w:ascii="仿宋_GB2312" w:hAnsi="Times New Roman" w:eastAsia="仿宋_GB2312"/>
          <w:color w:val="auto"/>
          <w:sz w:val="32"/>
          <w:szCs w:val="32"/>
          <w:u w:val="none"/>
        </w:rPr>
        <w:t>http://zwfw.hunan.gov.cn/hnvirtualhall/430626999000/jsp/index.jsp</w:t>
      </w:r>
      <w:r>
        <w:rPr>
          <w:rStyle w:val="8"/>
          <w:rFonts w:ascii="仿宋_GB2312" w:hAnsi="Times New Roman" w:eastAsia="仿宋_GB2312"/>
          <w:color w:val="auto"/>
          <w:sz w:val="32"/>
          <w:szCs w:val="32"/>
          <w:u w:val="none"/>
        </w:rPr>
        <w:fldChar w:fldCharType="end"/>
      </w:r>
      <w:r>
        <w:rPr>
          <w:rFonts w:hint="eastAsia" w:ascii="仿宋_GB2312" w:hAnsi="Times New Roman" w:eastAsia="仿宋_GB2312"/>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“我要开饭店”</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 ：</w:t>
      </w:r>
      <w:r>
        <w:rPr>
          <w:rFonts w:hint="eastAsia" w:ascii="仿宋_GB2312" w:hAnsi="仿宋_GB2312" w:eastAsia="仿宋_GB2312" w:cs="仿宋_GB2312"/>
          <w:sz w:val="32"/>
          <w:szCs w:val="32"/>
        </w:rPr>
        <w:t>“我要开饭店”套餐服务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分公司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平江县域内新开饭店。</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（七）权限内建设项目环境影响报告表审批（或建设项目环境影响登记表备案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_GB2312" w:hAnsi="仿宋_GB2312" w:eastAsia="仿宋_GB2312" w:cs="仿宋_GB2312"/>
          <w:sz w:val="32"/>
          <w:szCs w:val="32"/>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市场监管、城管、住建、消防、生态环境、税务等部门。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1、分公司的经营范围不得超出公司的经营范围。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2、经营场所食品安全设施配置等条件符合食品经营许可的相关规范和要求。</w:t>
      </w:r>
    </w:p>
    <w:p>
      <w:p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（1）具有与经营规模相适应的固定门店，并与有毒、有害场所和其他污染源保持规定的距离；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（2）配备有效的冷藏、洗涤、消毒、油烟排放、防蝇、防尘、防鼠、防虫以及处理废水、存放垃圾和废弃物的设备或者设施；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（3）各功能区布局合理，能有效防止食品存放、操作过程中产生交叉污染；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（4）具有专用餐饮具清洗消毒设施或者有符合规定的消毒措施。</w:t>
      </w:r>
    </w:p>
    <w:p>
      <w:pPr>
        <w:spacing w:line="560" w:lineRule="exact"/>
        <w:ind w:firstLine="640" w:firstLineChars="200"/>
        <w:rPr>
          <w:rFonts w:ascii="仿宋_GB2312" w:hAnsi="仿宋_GB2312" w:eastAsia="仿宋_GB2312" w:cs="仿宋_GB2312"/>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6"/>
        <w:gridCol w:w="442"/>
        <w:gridCol w:w="2702"/>
        <w:gridCol w:w="1290"/>
        <w:gridCol w:w="540"/>
        <w:gridCol w:w="4215"/>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0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215"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301"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“我要开饭店”套餐服务一次申请表单</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填写规范，工整，不漏项，公司法定代表人签字，公司盖章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负责人身份证复印件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申请人办理登记前，需先行对负责人及指定代表或委托代理人的身份信息实行实名验证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公司营业执照复印件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加盖公司印章，标注“与原件一致”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◆属于自有房产，提交的房屋产权证或不动产权证复印件；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◆转租房屋作为住所（经营场所），提交的房屋产权人同意转租的证明原件；</w:t>
            </w:r>
          </w:p>
          <w:p>
            <w:pPr>
              <w:rPr>
                <w:rFonts w:hint="eastAsia" w:ascii="仿宋" w:hAnsi="仿宋" w:eastAsia="仿宋" w:cs="仿宋"/>
                <w:color w:val="000000" w:themeColor="text1"/>
                <w:sz w:val="24"/>
                <w:szCs w:val="24"/>
              </w:rPr>
            </w:pPr>
            <w:r>
              <w:rPr>
                <w:rFonts w:hint="eastAsia" w:ascii="仿宋" w:hAnsi="仿宋" w:eastAsia="仿宋" w:cs="仿宋"/>
                <w:color w:val="000000" w:themeColor="text1"/>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pStyle w:val="9"/>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提供具有资质的食品安全第三方机构出具的对成品安全性的检验合格报告</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在餐饮服务中提供自酿酒的提供</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490" w:type="dxa"/>
            <w:gridSpan w:val="6"/>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490" w:type="dxa"/>
            <w:gridSpan w:val="6"/>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490" w:type="dxa"/>
            <w:gridSpan w:val="6"/>
            <w:noWrap/>
            <w:tcMar>
              <w:top w:w="0" w:type="dxa"/>
              <w:left w:w="0" w:type="dxa"/>
              <w:bottom w:w="0" w:type="dxa"/>
              <w:right w:w="0" w:type="dxa"/>
            </w:tcMar>
            <w:vAlign w:val="center"/>
          </w:tcPr>
          <w:p>
            <w:pPr>
              <w:tabs>
                <w:tab w:val="left" w:pos="5019"/>
              </w:tabs>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1"/>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490" w:type="dxa"/>
            <w:gridSpan w:val="6"/>
            <w:noWrap/>
            <w:tcMar>
              <w:top w:w="0" w:type="dxa"/>
              <w:left w:w="0" w:type="dxa"/>
              <w:bottom w:w="0" w:type="dxa"/>
              <w:right w:w="0" w:type="dxa"/>
            </w:tcMar>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7</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建设单位的营业执照等合法身份证明文件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w:t>
            </w:r>
          </w:p>
        </w:tc>
        <w:tc>
          <w:tcPr>
            <w:tcW w:w="13490" w:type="dxa"/>
            <w:gridSpan w:val="6"/>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02"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02" w:type="dxa"/>
            <w:noWrap/>
            <w:tcMar>
              <w:top w:w="0" w:type="dxa"/>
              <w:left w:w="0" w:type="dxa"/>
              <w:bottom w:w="0" w:type="dxa"/>
              <w:right w:w="0" w:type="dxa"/>
            </w:tcMar>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70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restart"/>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9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sz w:val="24"/>
                <w:szCs w:val="24"/>
              </w:rPr>
            </w:pPr>
          </w:p>
        </w:tc>
        <w:tc>
          <w:tcPr>
            <w:tcW w:w="442" w:type="dxa"/>
            <w:noWrap/>
            <w:tcMar>
              <w:top w:w="0" w:type="dxa"/>
              <w:left w:w="0" w:type="dxa"/>
              <w:bottom w:w="0" w:type="dxa"/>
              <w:right w:w="0" w:type="dxa"/>
            </w:tcMar>
            <w:vAlign w:val="center"/>
          </w:tcPr>
          <w:p>
            <w:pPr>
              <w:tabs>
                <w:tab w:val="left" w:pos="225"/>
                <w:tab w:val="center" w:pos="342"/>
              </w:tabs>
              <w:ind w:firstLine="240" w:firstLineChars="100"/>
              <w:jc w:val="left"/>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90" w:type="dxa"/>
            <w:noWrap/>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sz w:val="24"/>
                <w:szCs w:val="24"/>
              </w:rPr>
            </w:pPr>
          </w:p>
        </w:tc>
        <w:tc>
          <w:tcPr>
            <w:tcW w:w="442"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90"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p>
        </w:tc>
        <w:tc>
          <w:tcPr>
            <w:tcW w:w="4301" w:type="dxa"/>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250"/>
              </w:tabs>
              <w:jc w:val="left"/>
              <w:rPr>
                <w:rFonts w:hint="eastAsia" w:ascii="仿宋" w:hAnsi="仿宋" w:eastAsia="仿宋" w:cs="仿宋"/>
                <w:sz w:val="24"/>
                <w:szCs w:val="24"/>
              </w:rPr>
            </w:pPr>
            <w:r>
              <w:rPr>
                <w:rFonts w:hint="eastAsia" w:ascii="仿宋" w:hAnsi="仿宋" w:eastAsia="仿宋" w:cs="仿宋"/>
                <w:color w:val="000000"/>
                <w:sz w:val="24"/>
                <w:szCs w:val="24"/>
              </w:rPr>
              <w:tab/>
            </w:r>
            <w:r>
              <w:rPr>
                <w:rFonts w:hint="eastAsia" w:ascii="仿宋" w:hAnsi="仿宋" w:eastAsia="仿宋" w:cs="仿宋"/>
                <w:color w:val="000000"/>
                <w:sz w:val="24"/>
                <w:szCs w:val="24"/>
              </w:rPr>
              <w:t>4</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kern w:val="0"/>
                <w:sz w:val="24"/>
                <w:szCs w:val="24"/>
              </w:rPr>
            </w:pPr>
            <w:r>
              <w:rPr>
                <w:rFonts w:hint="eastAsia" w:ascii="仿宋" w:hAnsi="仿宋" w:eastAsia="仿宋" w:cs="仿宋"/>
                <w:color w:val="000000"/>
                <w:sz w:val="24"/>
                <w:szCs w:val="24"/>
              </w:rPr>
              <w:t>财务会计核算软件、使用说明书原件及复印件</w:t>
            </w:r>
          </w:p>
        </w:tc>
        <w:tc>
          <w:tcPr>
            <w:tcW w:w="1290" w:type="dxa"/>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仿宋" w:hAnsi="仿宋" w:eastAsia="仿宋" w:cs="仿宋"/>
                <w:sz w:val="24"/>
                <w:szCs w:val="24"/>
              </w:rPr>
            </w:pPr>
          </w:p>
        </w:tc>
        <w:tc>
          <w:tcPr>
            <w:tcW w:w="4215" w:type="dxa"/>
            <w:noWrap/>
            <w:tcMar>
              <w:top w:w="0" w:type="dxa"/>
              <w:left w:w="0" w:type="dxa"/>
              <w:bottom w:w="0" w:type="dxa"/>
              <w:right w:w="0" w:type="dxa"/>
            </w:tcMar>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4301" w:type="dxa"/>
            <w:noWrap/>
            <w:tcMar>
              <w:top w:w="0" w:type="dxa"/>
              <w:left w:w="0" w:type="dxa"/>
              <w:bottom w:w="0" w:type="dxa"/>
              <w:right w:w="0" w:type="dxa"/>
            </w:tcMar>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5</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kern w:val="0"/>
                <w:sz w:val="24"/>
                <w:szCs w:val="24"/>
              </w:rPr>
            </w:pPr>
            <w:r>
              <w:rPr>
                <w:rFonts w:hint="eastAsia" w:ascii="仿宋" w:hAnsi="仿宋" w:eastAsia="仿宋" w:cs="仿宋"/>
                <w:color w:val="000000"/>
                <w:sz w:val="24"/>
                <w:szCs w:val="24"/>
              </w:rPr>
              <w:t>发票专用章印模（首次核定时提供）</w:t>
            </w:r>
          </w:p>
        </w:tc>
        <w:tc>
          <w:tcPr>
            <w:tcW w:w="1290" w:type="dxa"/>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4215" w:type="dxa"/>
            <w:noWrap/>
            <w:tcMar>
              <w:top w:w="0" w:type="dxa"/>
              <w:left w:w="0" w:type="dxa"/>
              <w:bottom w:w="0" w:type="dxa"/>
              <w:right w:w="0" w:type="dxa"/>
            </w:tcMar>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4301" w:type="dxa"/>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6" w:type="dxa"/>
            <w:vMerge w:val="continue"/>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p>
        </w:tc>
        <w:tc>
          <w:tcPr>
            <w:tcW w:w="442" w:type="dxa"/>
            <w:noWrap/>
            <w:tcMar>
              <w:top w:w="0" w:type="dxa"/>
              <w:left w:w="0" w:type="dxa"/>
              <w:bottom w:w="0" w:type="dxa"/>
              <w:right w:w="0" w:type="dxa"/>
            </w:tcMar>
            <w:vAlign w:val="center"/>
          </w:tcPr>
          <w:p>
            <w:pPr>
              <w:tabs>
                <w:tab w:val="left" w:pos="550"/>
              </w:tabs>
              <w:jc w:val="center"/>
              <w:rPr>
                <w:rFonts w:hint="eastAsia" w:ascii="仿宋" w:hAnsi="仿宋" w:eastAsia="仿宋" w:cs="仿宋"/>
                <w:sz w:val="24"/>
                <w:szCs w:val="24"/>
              </w:rPr>
            </w:pPr>
            <w:r>
              <w:rPr>
                <w:rFonts w:hint="eastAsia" w:ascii="仿宋" w:hAnsi="仿宋" w:eastAsia="仿宋" w:cs="仿宋"/>
                <w:color w:val="000000"/>
                <w:sz w:val="24"/>
                <w:szCs w:val="24"/>
              </w:rPr>
              <w:t>6</w:t>
            </w:r>
          </w:p>
        </w:tc>
        <w:tc>
          <w:tcPr>
            <w:tcW w:w="2702" w:type="dxa"/>
            <w:noWrap/>
            <w:tcMar>
              <w:top w:w="0" w:type="dxa"/>
              <w:left w:w="0" w:type="dxa"/>
              <w:bottom w:w="0" w:type="dxa"/>
              <w:right w:w="0" w:type="dxa"/>
            </w:tcMar>
            <w:vAlign w:val="center"/>
          </w:tcPr>
          <w:p>
            <w:pPr>
              <w:tabs>
                <w:tab w:val="left" w:pos="550"/>
              </w:tabs>
              <w:jc w:val="left"/>
              <w:rPr>
                <w:rFonts w:hint="eastAsia" w:ascii="仿宋" w:hAnsi="仿宋" w:eastAsia="仿宋" w:cs="仿宋"/>
                <w:kern w:val="0"/>
                <w:sz w:val="24"/>
                <w:szCs w:val="24"/>
              </w:rPr>
            </w:pPr>
            <w:r>
              <w:rPr>
                <w:rFonts w:hint="eastAsia" w:ascii="仿宋" w:hAnsi="仿宋" w:eastAsia="仿宋" w:cs="仿宋"/>
                <w:color w:val="000000"/>
                <w:sz w:val="24"/>
                <w:szCs w:val="24"/>
              </w:rPr>
              <w:t>增值税税控系统最高开票限额《准予税务行政许可决定书》</w:t>
            </w:r>
          </w:p>
        </w:tc>
        <w:tc>
          <w:tcPr>
            <w:tcW w:w="1290" w:type="dxa"/>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申请人提交</w:t>
            </w:r>
          </w:p>
        </w:tc>
        <w:tc>
          <w:tcPr>
            <w:tcW w:w="540" w:type="dxa"/>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r>
              <w:rPr>
                <w:rFonts w:hint="eastAsia" w:ascii="仿宋" w:hAnsi="仿宋" w:eastAsia="仿宋" w:cs="仿宋"/>
                <w:color w:val="000000"/>
                <w:sz w:val="24"/>
                <w:szCs w:val="24"/>
              </w:rPr>
              <w:t xml:space="preserve"> 1</w:t>
            </w:r>
          </w:p>
        </w:tc>
        <w:tc>
          <w:tcPr>
            <w:tcW w:w="4215" w:type="dxa"/>
            <w:noWrap/>
            <w:tcMar>
              <w:top w:w="0" w:type="dxa"/>
              <w:left w:w="0" w:type="dxa"/>
              <w:bottom w:w="0" w:type="dxa"/>
              <w:right w:w="0" w:type="dxa"/>
            </w:tcMar>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4301" w:type="dxa"/>
            <w:noWrap/>
            <w:tcMar>
              <w:top w:w="0" w:type="dxa"/>
              <w:left w:w="0" w:type="dxa"/>
              <w:bottom w:w="0" w:type="dxa"/>
              <w:right w:w="0" w:type="dxa"/>
            </w:tcMar>
            <w:vAlign w:val="center"/>
          </w:tcPr>
          <w:p>
            <w:pPr>
              <w:tabs>
                <w:tab w:val="left" w:pos="550"/>
              </w:tabs>
              <w:jc w:val="left"/>
              <w:rPr>
                <w:rFonts w:hint="eastAsia" w:ascii="仿宋" w:hAnsi="仿宋" w:eastAsia="仿宋" w:cs="仿宋"/>
                <w:sz w:val="24"/>
                <w:szCs w:val="24"/>
              </w:rPr>
            </w:pPr>
          </w:p>
        </w:tc>
      </w:tr>
    </w:tbl>
    <w:p>
      <w:pPr>
        <w:rPr>
          <w:rFonts w:ascii="宋体" w:hAnsi="宋体" w:cs="宋体"/>
          <w:sz w:val="32"/>
          <w:szCs w:val="32"/>
        </w:rPr>
      </w:pPr>
    </w:p>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“我要开饭店”</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w:t>
      </w:r>
      <w:r>
        <w:rPr>
          <w:sz w:val="28"/>
          <w:szCs w:val="28"/>
        </w:rPr>
        <w:t>12</w:t>
      </w:r>
      <w:r>
        <w:rPr>
          <w:rFonts w:hint="eastAsia"/>
          <w:sz w:val="28"/>
          <w:szCs w:val="28"/>
        </w:rPr>
        <w:t>个工作日）</w:t>
      </w:r>
    </w:p>
    <w:p>
      <w:pPr>
        <w:rPr>
          <w:rFonts w:ascii="宋体" w:hAnsi="宋体" w:cs="Batang"/>
          <w:sz w:val="24"/>
        </w:rPr>
      </w:pPr>
    </w:p>
    <w:p>
      <w:pPr>
        <w:jc w:val="center"/>
        <w:rPr>
          <w:rFonts w:ascii="宋体" w:hAnsi="宋体" w:cs="Batang"/>
          <w:sz w:val="24"/>
        </w:rPr>
        <w:sectPr>
          <w:pgSz w:w="16838" w:h="11906" w:orient="landscape"/>
          <w:pgMar w:top="1803" w:right="1440" w:bottom="1803" w:left="1440" w:header="851" w:footer="992" w:gutter="0"/>
          <w:cols w:space="720" w:num="1"/>
          <w:docGrid w:type="lines" w:linePitch="319" w:charSpace="0"/>
        </w:sectPr>
      </w:pPr>
      <w:r>
        <w:drawing>
          <wp:inline distT="0" distB="0" distL="0" distR="0">
            <wp:extent cx="6107430" cy="4198620"/>
            <wp:effectExtent l="0" t="0" r="0" b="0"/>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124109" cy="4209881"/>
                    </a:xfrm>
                    <a:prstGeom prst="rect">
                      <a:avLst/>
                    </a:prstGeom>
                    <a:noFill/>
                    <a:ln>
                      <a:noFill/>
                    </a:ln>
                  </pic:spPr>
                </pic:pic>
              </a:graphicData>
            </a:graphic>
          </wp:inline>
        </w:drawing>
      </w:r>
    </w:p>
    <w:p>
      <w:pPr>
        <w:rPr>
          <w:rFonts w:ascii="宋体" w:hAnsi="宋体" w:cs="Batang"/>
          <w:sz w:val="24"/>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2、申请人在一窗申请时可同时委托综合窗口刻制公章，待公章刻制完成后补盖相关申请资料印章；</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开展门头装修时申请占道范围不得影响行人和交通安全，不得损坏市政公共设施，不得影响市容市貌；设置大型户外广告设计时应综合考虑建筑物、构筑物外型完好、整洁、美观，应对国家和省市确定的纪念建筑物和古建筑物保持原有风貌特色；</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bCs/>
          <w:sz w:val="32"/>
          <w:szCs w:val="32"/>
        </w:rPr>
        <w:t>http://218.77.58.140:8380/app/Login.html</w:t>
      </w:r>
      <w:r>
        <w:rPr>
          <w:rFonts w:hint="eastAsia" w:ascii="仿宋_GB2312" w:hAnsi="仿宋_GB2312" w:eastAsia="仿宋_GB2312" w:cs="仿宋_GB2312"/>
          <w:bCs/>
          <w:sz w:val="32"/>
          <w:szCs w:val="32"/>
        </w:rPr>
        <w:fldChar w:fldCharType="end"/>
      </w:r>
      <w:r>
        <w:rPr>
          <w:rFonts w:hint="eastAsia" w:ascii="仿宋_GB2312" w:hAnsi="仿宋_GB2312" w:eastAsia="仿宋_GB2312" w:cs="仿宋_GB2312"/>
          <w:bCs/>
          <w:sz w:val="32"/>
          <w:szCs w:val="32"/>
        </w:rPr>
        <w:t>）进行消防设计申报。</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7、实名办税信息登记已实现全省通办。办税人员选择网上办理形式的，通过湖南省电子税务局（https://etax.hunan.chinatax.gov.cn）提交实名办税信息登记申请后，系统直接分配至主管税务机关进行审核办理。</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8、纳税人办理发票票种核定时，由税务机关出具给纳税人的《税务事项通知书》，在进行税控设备发行时需要提供给税务机关。</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9、已纳入增值税小规模纳税人自行开具增值税专用发票试点范围的纳税人，可以不办理增值税一般纳税人登记手续，经税务机关审批增值税专用发票最高开票限额后，领用增值税专用发票。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10、纳税人取得由服务单位开具的税控设备销售发票以及相关的技术维护费发票（首次购买），可以按照发票票面的价税合计全额，抵减增值税税款，不足抵减的可结转下期继续抵减。</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12、通过湖南省电子税务局自行申领发票的纳税人，可选择通过邮寄、办税服务厅领取、办税自助终端领取三种方式取得发票，并通过开票软件自行下载发票领用信息。</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13、申请人自行登录网站进行权限内建设项目环境影响登记表备案，步骤：</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（1）申请人需登录岳阳市生态环境局官方网站（http://hbj.yueyang.gov.cn/hbj/index.htm）</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（2）选择环境影响登记表备案系统点击注册，并按表格内容要求如实填报</w:t>
      </w:r>
    </w:p>
    <w:p>
      <w:pPr>
        <w:ind w:firstLine="640" w:firstLineChars="200"/>
        <w:rPr>
          <w:rFonts w:ascii="仿宋" w:hAnsi="仿宋" w:eastAsia="仿宋" w:cs="仿宋"/>
          <w:sz w:val="32"/>
          <w:szCs w:val="32"/>
        </w:rPr>
      </w:pPr>
      <w:r>
        <w:rPr>
          <w:rFonts w:hint="eastAsia" w:ascii="仿宋_GB2312" w:hAnsi="仿宋_GB2312" w:eastAsia="仿宋_GB2312" w:cs="仿宋_GB2312"/>
          <w:bCs/>
          <w:sz w:val="32"/>
          <w:szCs w:val="32"/>
        </w:rPr>
        <w:t>（3）填报完成后点击上传，然后自行下载打印加盖申请人企业公章即可（自行保存）。</w:t>
      </w: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营业执照2个工作日，食品经营许可证10个工作日，户外广告许可证5个工作日，临时占用街道两侧和公共场地许可证5个工作日，建社工程消防设计审核或备案7个工作日，公众聚集场所投入使用、营业前消防安全检查合格证8个工作日，税务事项办理可即时办结。不符合相关情形，或涉及增值税专用发票（增值税税控系统）最高开票限额审批且最高开票限额十万元以上的最多需要20个工作日。</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全流程承诺时限：12个工作日（不含材料补正、申请人装修、现场踏勘不通过提出整改等时间）。</w:t>
      </w:r>
    </w:p>
    <w:p>
      <w:pPr>
        <w:spacing w:line="560" w:lineRule="exact"/>
        <w:ind w:firstLine="640" w:firstLineChars="200"/>
        <w:rPr>
          <w:rFonts w:ascii="仿宋_GB2312" w:hAnsi="仿宋_GB2312" w:eastAsia="仿宋_GB2312" w:cs="仿宋_GB2312"/>
          <w:color w:val="000000"/>
          <w:sz w:val="32"/>
          <w:szCs w:val="32"/>
        </w:rPr>
      </w:pP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建设工程项目：0.5元/日/㎡；2.其它项目：1元/日/㎡ </w:t>
      </w:r>
      <w:r>
        <w:rPr>
          <w:rFonts w:hint="eastAsia" w:ascii="仿宋_GB2312" w:hAnsi="仿宋_GB2312" w:eastAsia="仿宋_GB2312" w:cs="仿宋_GB2312"/>
          <w:color w:val="000000"/>
          <w:sz w:val="32"/>
          <w:szCs w:val="32"/>
          <w:shd w:val="clear" w:color="auto" w:fill="FFFFFF"/>
        </w:rPr>
        <w:t>。</w:t>
      </w:r>
    </w:p>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p>
    <w:p>
      <w:pPr>
        <w:rPr>
          <w:rFonts w:hint="eastAsia"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hint="eastAsia"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监督电话：12345  </w:t>
      </w:r>
      <w:r>
        <w:rPr>
          <w:rFonts w:hint="eastAsia" w:ascii="仿宋" w:hAnsi="仿宋" w:eastAsia="仿宋" w:cs="仿宋_GB2312"/>
          <w:color w:val="000000"/>
          <w:sz w:val="32"/>
          <w:szCs w:val="32"/>
        </w:rPr>
        <w:t>0730-6263175</w:t>
      </w:r>
    </w:p>
    <w:p/>
    <w:p/>
    <w:p>
      <w:pPr>
        <w:pStyle w:val="2"/>
        <w:spacing w:line="450" w:lineRule="exact"/>
        <w:ind w:left="0" w:leftChars="0" w:right="97" w:rightChars="46"/>
        <w:jc w:val="center"/>
        <w:rPr>
          <w:rFonts w:ascii="宋体" w:hAnsi="宋体"/>
          <w:color w:val="000000"/>
          <w:szCs w:val="21"/>
        </w:rPr>
      </w:pPr>
    </w:p>
    <w:p>
      <w:pPr>
        <w:pStyle w:val="2"/>
        <w:spacing w:line="450" w:lineRule="exact"/>
        <w:ind w:left="0" w:leftChars="0" w:right="97" w:rightChars="46"/>
        <w:jc w:val="center"/>
        <w:rPr>
          <w:rFonts w:ascii="宋体" w:hAnsi="宋体"/>
          <w:b/>
          <w:sz w:val="44"/>
          <w:szCs w:val="44"/>
        </w:rPr>
        <w:sectPr>
          <w:footerReference r:id="rId4" w:type="default"/>
          <w:pgSz w:w="11906" w:h="16838"/>
          <w:pgMar w:top="1440" w:right="1803" w:bottom="1440" w:left="1803" w:header="851" w:footer="992" w:gutter="0"/>
          <w:cols w:space="720" w:num="1"/>
          <w:docGrid w:type="lines" w:linePitch="319" w:charSpace="0"/>
        </w:sectPr>
      </w:pP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noWrap/>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noWrap/>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noWrap/>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noWrap/>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noWrap/>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noWrap/>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noWrap/>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noWrap/>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noWrap/>
            <w:vAlign w:val="bottom"/>
          </w:tcPr>
          <w:p>
            <w:pPr>
              <w:autoSpaceDE w:val="0"/>
              <w:autoSpaceDN w:val="0"/>
              <w:adjustRightInd w:val="0"/>
              <w:spacing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noWrap/>
            <w:vAlign w:val="center"/>
          </w:tcPr>
          <w:p>
            <w:pPr>
              <w:autoSpaceDE w:val="0"/>
              <w:autoSpaceDN w:val="0"/>
              <w:adjustRightInd w:val="0"/>
              <w:rPr>
                <w:rFonts w:ascii="宋体"/>
                <w:szCs w:val="21"/>
                <w:u w:val="single"/>
              </w:rPr>
            </w:pPr>
          </w:p>
        </w:tc>
        <w:tc>
          <w:tcPr>
            <w:tcW w:w="1980" w:type="dxa"/>
            <w:gridSpan w:val="4"/>
            <w:tcBorders>
              <w:top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noWrap/>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noWrap/>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noWrap/>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noWrap/>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noWrap/>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noWrap/>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noWrap/>
            <w:vAlign w:val="center"/>
          </w:tcPr>
          <w:p>
            <w:pPr>
              <w:pStyle w:val="9"/>
              <w:spacing w:line="300" w:lineRule="exact"/>
              <w:ind w:firstLine="420" w:firstLineChars="200"/>
              <w:rPr>
                <w:rFonts w:ascii="宋体" w:hAnsi="宋体"/>
                <w:szCs w:val="21"/>
              </w:rPr>
            </w:pP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noWrap/>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noWrap/>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noWrap/>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noWrap/>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noWrap/>
            <w:vAlign w:val="center"/>
          </w:tcPr>
          <w:p>
            <w:pPr>
              <w:autoSpaceDE w:val="0"/>
              <w:autoSpaceDN w:val="0"/>
              <w:adjustRightInd w:val="0"/>
              <w:jc w:val="left"/>
              <w:rPr>
                <w:rFonts w:ascii="宋体"/>
                <w:szCs w:val="21"/>
                <w:lang w:val="zh-CN"/>
              </w:rPr>
            </w:pPr>
          </w:p>
        </w:tc>
        <w:tc>
          <w:tcPr>
            <w:tcW w:w="4021" w:type="dxa"/>
            <w:gridSpan w:val="6"/>
            <w:noWrap/>
            <w:vAlign w:val="center"/>
          </w:tcPr>
          <w:p>
            <w:pPr>
              <w:autoSpaceDE w:val="0"/>
              <w:autoSpaceDN w:val="0"/>
              <w:adjustRightInd w:val="0"/>
              <w:ind w:firstLine="105" w:firstLineChars="50"/>
              <w:jc w:val="center"/>
              <w:rPr>
                <w:rFonts w:ascii="宋体"/>
                <w:szCs w:val="21"/>
                <w:u w:val="single"/>
              </w:rPr>
            </w:pPr>
          </w:p>
        </w:tc>
        <w:tc>
          <w:tcPr>
            <w:tcW w:w="4218" w:type="dxa"/>
            <w:gridSpan w:val="4"/>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noWrap/>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noWrap/>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noWrap/>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noWrap/>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noWrap/>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noWrap/>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noWrap/>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noWrap/>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noWrap/>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noWrap/>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noWrap/>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noWrap/>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noWrap/>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noWrap/>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noWrap/>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noWrap/>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noWrap/>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noWrap/>
            <w:vAlign w:val="center"/>
          </w:tcPr>
          <w:p>
            <w:pPr>
              <w:spacing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noWrap/>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noWrap/>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noWrap/>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ind w:firstLine="6720" w:firstLineChars="3200"/>
              <w:rPr>
                <w:rFonts w:ascii="宋体"/>
                <w:bCs/>
                <w:szCs w:val="21"/>
              </w:rPr>
            </w:pPr>
            <w:r>
              <w:rPr>
                <w:rFonts w:hint="eastAsia" w:ascii="宋体" w:hAnsi="宋体"/>
                <w:bCs/>
                <w:color w:val="000000"/>
                <w:szCs w:val="21"/>
              </w:rPr>
              <w:t>隶属企业（单位）盖章</w:t>
            </w:r>
          </w:p>
          <w:p>
            <w:pPr>
              <w:pStyle w:val="9"/>
              <w:adjustRightInd w:val="0"/>
              <w:snapToGrid w:val="0"/>
              <w:spacing w:line="300" w:lineRule="exact"/>
              <w:ind w:left="6195" w:leftChars="2950" w:firstLine="315" w:firstLineChars="150"/>
              <w:jc w:val="left"/>
              <w:rPr>
                <w:rFonts w:ascii="宋体"/>
                <w:bCs/>
                <w:szCs w:val="21"/>
              </w:rPr>
            </w:pPr>
            <w:r>
              <w:rPr>
                <w:rFonts w:hint="eastAsia" w:ascii="宋体" w:hAnsi="宋体"/>
                <w:bCs/>
                <w:szCs w:val="21"/>
              </w:rPr>
              <w:t>年        月        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p>
    <w:p>
      <w:pPr>
        <w:spacing w:line="360" w:lineRule="auto"/>
        <w:ind w:firstLine="645"/>
        <w:rPr>
          <w:rFonts w:ascii="黑体" w:hAnsi="黑体" w:eastAsia="黑体" w:cs="楷体_GB2312"/>
          <w:kern w:val="0"/>
          <w:sz w:val="32"/>
          <w:szCs w:val="28"/>
        </w:rPr>
      </w:pPr>
    </w:p>
    <w:p>
      <w:pPr>
        <w:spacing w:line="360" w:lineRule="auto"/>
        <w:ind w:firstLine="645"/>
        <w:rPr>
          <w:rFonts w:ascii="黑体" w:hAnsi="黑体" w:eastAsia="黑体" w:cs="楷体_GB2312"/>
          <w:kern w:val="0"/>
          <w:sz w:val="32"/>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公安机关消防机构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p>
      <w:pPr>
        <w:pStyle w:val="2"/>
        <w:spacing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_x0000_s1101" o:spid="_x0000_s1101" o:spt="202" type="#_x0000_t202" style="position:absolute;left:0pt;margin-left:318.95pt;margin-top:1.5pt;height:123.5pt;width:117.2pt;z-index:-251718656;mso-width-relative:page;mso-height-relative:page;" coordsize="21600,2160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109" o:spt="202" type="#_x0000_t202" style="position:absolute;left:0pt;margin-left:193.55pt;margin-top:6.2pt;height:18.45pt;width:18.45pt;z-index:251601920;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_x0000_s1111" o:spid="_x0000_s1111" o:spt="202" type="#_x0000_t202" style="position:absolute;left:0pt;margin-left:238.3pt;margin-top:6.35pt;height:18.45pt;width:18.45pt;z-index:251602944;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45" o:spid="_x0000_s1118" o:spt="202" type="#_x0000_t202" style="position:absolute;left:0pt;margin-left:392.1pt;margin-top:6.75pt;height:18.45pt;width:18.45pt;z-index:251603968;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_x0000_s1117" o:spid="_x0000_s1117" o:spt="202" type="#_x0000_t202" style="position:absolute;left:0pt;margin-left:369.85pt;margin-top:6.65pt;height:18.45pt;width:18.45pt;z-index:251604992;mso-width-relative:page;mso-height-relative:page;" coordsize="21600,21600">
            <v:path/>
            <v:fill focussize="0,0"/>
            <v:stroke joinstyle="miter"/>
            <v:imagedata o:title=""/>
            <o:lock v:ext="edit"/>
            <v:textbox>
              <w:txbxContent>
                <w:p/>
              </w:txbxContent>
            </v:textbox>
          </v:shape>
        </w:pict>
      </w:r>
      <w:r>
        <w:rPr>
          <w:rFonts w:ascii="宋体" w:hAnsi="宋体" w:cs="宋体"/>
          <w:kern w:val="0"/>
        </w:rPr>
        <w:pict>
          <v:shape id="文本框 47" o:spid="_x0000_s1116" o:spt="202" type="#_x0000_t202" style="position:absolute;left:0pt;margin-left:348.15pt;margin-top:6.65pt;height:18.45pt;width:18.45pt;z-index:251606016;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_x0000_s1115" o:spid="_x0000_s1115" o:spt="202" type="#_x0000_t202" style="position:absolute;left:0pt;margin-left:325.9pt;margin-top:6.55pt;height:18.45pt;width:18.45pt;z-index:251607040;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_x0000_s1114" o:spid="_x0000_s1114" o:spt="202" type="#_x0000_t202" style="position:absolute;left:0pt;margin-left:304.05pt;margin-top:6.55pt;height:18.45pt;width:18.45pt;z-index:251608064;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50" o:spid="_x0000_s1113" o:spt="202" type="#_x0000_t202" style="position:absolute;left:0pt;margin-left:281.8pt;margin-top:6.45pt;height:18.45pt;width:18.45pt;z-index:251609088;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51" o:spid="_x0000_s1112" o:spt="202" type="#_x0000_t202" style="position:absolute;left:0pt;margin-left:259.8pt;margin-top:6.45pt;height:18.45pt;width:18.45pt;z-index:251610112;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53" o:spid="_x0000_s1110" o:spt="202" type="#_x0000_t202" style="position:absolute;left:0pt;margin-left:215.05pt;margin-top:6.3pt;height:18.45pt;width:18.45pt;z-index:251611136;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55" o:spid="_x0000_s1108" o:spt="202" type="#_x0000_t202" style="position:absolute;left:0pt;margin-left:171.1pt;margin-top:6.2pt;height:18.45pt;width:18.45pt;z-index:251612160;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_x0000_s1107" o:spid="_x0000_s1107" o:spt="202" type="#_x0000_t202" style="position:absolute;left:0pt;margin-left:148.85pt;margin-top:6.1pt;height:18.45pt;width:18.45pt;z-index:251613184;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57" o:spid="_x0000_s1106" o:spt="202" type="#_x0000_t202" style="position:absolute;left:0pt;margin-left:127pt;margin-top:6.1pt;height:18.45pt;width:18.45pt;z-index:251614208;mso-width-relative:page;mso-height-relative:page;" coordsize="21600,21600">
            <v:path/>
            <v:fill focussize="0,0"/>
            <v:stroke joinstyle="miter"/>
            <v:imagedata o:title=""/>
            <o:lock v:ext="edit"/>
            <v:textbox>
              <w:txbxContent>
                <w:p/>
              </w:txbxContent>
            </v:textbox>
          </v:shape>
        </w:pict>
      </w:r>
      <w:r>
        <w:rPr>
          <w:rFonts w:ascii="宋体" w:hAnsi="宋体" w:cs="宋体"/>
          <w:kern w:val="0"/>
        </w:rPr>
        <w:pict>
          <v:shape id="文本框 58" o:spid="_x0000_s1105" o:spt="202" type="#_x0000_t202" style="position:absolute;left:0pt;margin-left:104.75pt;margin-top:6pt;height:18.45pt;width:18.45pt;z-index:251615232;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59" o:spid="_x0000_s1104" o:spt="202" type="#_x0000_t202" style="position:absolute;left:0pt;margin-left:82.75pt;margin-top:6pt;height:18.45pt;width:18.45pt;z-index:251616256;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60" o:spid="_x0000_s1103" o:spt="202" type="#_x0000_t202" style="position:absolute;left:0pt;margin-left:60.5pt;margin-top:5.9pt;height:18.45pt;width:18.45pt;z-index:251617280;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63" o:spid="_x0000_s1120" o:spt="202" type="#_x0000_t202" style="position:absolute;left:0pt;margin-left:437.05pt;margin-top:6.85pt;height:18.45pt;width:18.45pt;z-index:251618304;mso-width-relative:page;mso-height-relative:page;" coordsize="21600,21600">
            <v:path/>
            <v:fill focussize="0,0"/>
            <v:stroke joinstyle="miter"/>
            <v:imagedata o:title=""/>
            <o:lock v:ext="edit"/>
            <v:textbox>
              <w:txbxContent>
                <w:p/>
              </w:txbxContent>
            </v:textbox>
          </v:shape>
        </w:pict>
      </w:r>
      <w:r>
        <w:rPr>
          <w:rFonts w:ascii="宋体" w:hAnsi="宋体" w:cs="宋体"/>
          <w:kern w:val="0"/>
        </w:rPr>
        <w:pict>
          <v:shape id="_x0000_s1119" o:spid="_x0000_s1119" o:spt="202" type="#_x0000_t202" style="position:absolute;left:0pt;margin-left:414.8pt;margin-top:6.75pt;height:18.45pt;width:18.45pt;z-index:251619328;mso-width-relative:page;mso-height-relative:page;" coordsize="21600,2160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102" o:spt="202" type="#_x0000_t202" style="position:absolute;left:0pt;margin-left:333.25pt;margin-top:-29.85pt;height:132.75pt;width:127.9pt;z-index:-251696128;mso-width-relative:page;mso-height-relative:page;" coordsize="21600,2160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145" o:spt="202" type="#_x0000_t202" style="position:absolute;left:0pt;margin-left:377.9pt;margin-top:6.75pt;height:18.45pt;width:18.45pt;z-index:251624448;mso-width-relative:page;mso-height-relative:page;" coordsize="21600,21600">
            <v:path/>
            <v:fill focussize="0,0"/>
            <v:stroke joinstyle="miter"/>
            <v:imagedata o:title=""/>
            <o:lock v:ext="edit"/>
            <v:textbox>
              <w:txbxContent>
                <w:p/>
              </w:txbxContent>
            </v:textbox>
          </v:shape>
        </w:pict>
      </w:r>
      <w:r>
        <w:rPr>
          <w:rFonts w:ascii="宋体" w:hAnsi="宋体" w:cs="宋体"/>
          <w:kern w:val="0"/>
        </w:rPr>
        <w:pict>
          <v:shape id="_x0000_s1144" o:spid="_x0000_s1144" o:spt="202" type="#_x0000_t202" style="position:absolute;left:0pt;margin-left:355.65pt;margin-top:6.65pt;height:18.45pt;width:18.45pt;z-index:251625472;mso-width-relative:page;mso-height-relative:page;" coordsize="21600,21600">
            <v:path/>
            <v:fill focussize="0,0"/>
            <v:stroke joinstyle="miter"/>
            <v:imagedata o:title=""/>
            <o:lock v:ext="edit"/>
            <v:textbox>
              <w:txbxContent>
                <w:p/>
              </w:txbxContent>
            </v:textbox>
          </v:shape>
        </w:pict>
      </w:r>
      <w:r>
        <w:rPr>
          <w:rFonts w:ascii="宋体" w:hAnsi="宋体" w:cs="宋体"/>
          <w:kern w:val="0"/>
        </w:rPr>
        <w:pict>
          <v:shape id="文本框 88" o:spid="_x0000_s1143" o:spt="202" type="#_x0000_t202" style="position:absolute;left:0pt;margin-left:333.95pt;margin-top:6.65pt;height:18.45pt;width:18.45pt;z-index:251626496;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89" o:spid="_x0000_s1142" o:spt="202" type="#_x0000_t202" style="position:absolute;left:0pt;margin-left:311.7pt;margin-top:6.55pt;height:18.45pt;width:18.45pt;z-index:251627520;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_x0000_s1141" o:spid="_x0000_s1141" o:spt="202" type="#_x0000_t202" style="position:absolute;left:0pt;margin-left:289.85pt;margin-top:6.55pt;height:18.45pt;width:18.45pt;z-index:251628544;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_x0000_s1140" o:spid="_x0000_s1140" o:spt="202" type="#_x0000_t202" style="position:absolute;left:0pt;margin-left:267.6pt;margin-top:6.45pt;height:18.45pt;width:18.45pt;z-index:251629568;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92" o:spid="_x0000_s1139" o:spt="202" type="#_x0000_t202" style="position:absolute;left:0pt;margin-left:245.6pt;margin-top:6.45pt;height:18.45pt;width:18.45pt;z-index:251630592;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_x0000_s1138" o:spid="_x0000_s1138" o:spt="202" type="#_x0000_t202" style="position:absolute;left:0pt;margin-left:223.35pt;margin-top:6.35pt;height:18.45pt;width:18.45pt;z-index:251631616;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94" o:spid="_x0000_s1137" o:spt="202" type="#_x0000_t202" style="position:absolute;left:0pt;margin-left:200.85pt;margin-top:6.3pt;height:18.45pt;width:18.45pt;z-index:251632640;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_x0000_s1136" o:spid="_x0000_s1136" o:spt="202" type="#_x0000_t202" style="position:absolute;left:0pt;margin-left:178.6pt;margin-top:6.2pt;height:18.45pt;width:18.45pt;z-index:251633664;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96" o:spid="_x0000_s1135" o:spt="202" type="#_x0000_t202" style="position:absolute;left:0pt;margin-left:156.9pt;margin-top:6.2pt;height:18.45pt;width:18.45pt;z-index:251634688;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97" o:spid="_x0000_s1134" o:spt="202" type="#_x0000_t202" style="position:absolute;left:0pt;margin-left:134.65pt;margin-top:6.1pt;height:18.45pt;width:18.45pt;z-index:251635712;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98" o:spid="_x0000_s1133" o:spt="202" type="#_x0000_t202" style="position:absolute;left:0pt;margin-left:112.8pt;margin-top:6.1pt;height:18.45pt;width:18.45pt;z-index:251636736;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99" o:spid="_x0000_s1132" o:spt="202" type="#_x0000_t202" style="position:absolute;left:0pt;margin-left:90.55pt;margin-top:6pt;height:18.45pt;width:18.45pt;z-index:251637760;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102" o:spid="_x0000_s1149" o:spt="202" type="#_x0000_t202" style="position:absolute;left:0pt;margin-left:467.1pt;margin-top:6.95pt;height:18.45pt;width:18.45pt;z-index:251638784;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103" o:spid="_x0000_s1148" o:spt="202" type="#_x0000_t202" style="position:absolute;left:0pt;margin-left:444.85pt;margin-top:6.85pt;height:18.45pt;width:18.45pt;z-index:251639808;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104" o:spid="_x0000_s1147" o:spt="202" type="#_x0000_t202" style="position:absolute;left:0pt;margin-left:422.85pt;margin-top:6.85pt;height:18.45pt;width:18.45pt;z-index:251640832;mso-width-relative:page;mso-height-relative:page;" coordsize="21600,21600">
            <v:path/>
            <v:fill focussize="0,0"/>
            <v:stroke joinstyle="miter"/>
            <v:imagedata o:title=""/>
            <o:lock v:ext="edit"/>
            <v:textbox>
              <w:txbxContent>
                <w:p/>
                <w:p/>
              </w:txbxContent>
            </v:textbox>
          </v:shape>
        </w:pict>
      </w:r>
      <w:r>
        <w:rPr>
          <w:rFonts w:ascii="宋体" w:hAnsi="宋体" w:cs="宋体"/>
          <w:kern w:val="0"/>
        </w:rPr>
        <w:pict>
          <v:shape id="文本框 105" o:spid="_x0000_s1146" o:spt="202" type="#_x0000_t202" style="position:absolute;left:0pt;margin-left:400.6pt;margin-top:6.75pt;height:18.45pt;width:18.45pt;z-index:251641856;mso-width-relative:page;mso-height-relative:page;" coordsize="21600,2160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150" o:spt="32" type="#_x0000_t32" style="position:absolute;left:0pt;margin-left:58.75pt;margin-top:18.1pt;height:0pt;width:217.2pt;z-index:251642880;mso-width-relative:page;mso-height-relative:page;" filled="f" coordsize="21600,2160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151" o:spt="32" type="#_x0000_t32" style="position:absolute;left:0pt;margin-left:50.5pt;margin-top:16.45pt;height:0pt;width:225.45pt;z-index:251643904;mso-width-relative:page;mso-height-relative:page;" filled="f" coordsize="21600,2160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152" o:spt="32" type="#_x0000_t32" style="position:absolute;left:0pt;margin-left:144.25pt;margin-top:18.55pt;height:0pt;width:104.3pt;z-index:251644928;mso-width-relative:page;mso-height-relative:page;" filled="f" coordsize="21600,21600">
            <v:path arrowok="t"/>
            <v:fill on="f" focussize="0,0"/>
            <v:stroke/>
            <v:imagedata o:title=""/>
            <o:lock v:ext="edit"/>
          </v:shape>
        </w:pict>
      </w:r>
      <w:r>
        <w:rPr>
          <w:rFonts w:ascii="宋体" w:hAnsi="宋体" w:cs="宋体"/>
          <w:kern w:val="0"/>
        </w:rPr>
        <w:pict>
          <v:shape id="直接箭头连接符 109" o:spid="_x0000_s1153" o:spt="32" type="#_x0000_t32" style="position:absolute;left:0pt;margin-left:313.05pt;margin-top:17.05pt;height:0pt;width:142.45pt;z-index:251645952;mso-width-relative:page;mso-height-relative:page;" filled="f" coordsize="21600,2160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154" o:spt="32" type="#_x0000_t32" style="position:absolute;left:0pt;margin-left:50.5pt;margin-top:17.65pt;height:0pt;width:131.6pt;z-index:251646976;mso-width-relative:page;mso-height-relative:page;" filled="f" coordsize="21600,2160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65926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66028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2">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9B7CBE7"/>
    <w:multiLevelType w:val="singleLevel"/>
    <w:tmpl w:val="79B7CBE7"/>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EA70AB"/>
    <w:rsid w:val="00055786"/>
    <w:rsid w:val="00197DAD"/>
    <w:rsid w:val="001B652A"/>
    <w:rsid w:val="001F3470"/>
    <w:rsid w:val="00220E11"/>
    <w:rsid w:val="002D672B"/>
    <w:rsid w:val="002F1F28"/>
    <w:rsid w:val="00302BEA"/>
    <w:rsid w:val="00321307"/>
    <w:rsid w:val="00424015"/>
    <w:rsid w:val="00446725"/>
    <w:rsid w:val="00485894"/>
    <w:rsid w:val="00520764"/>
    <w:rsid w:val="00553652"/>
    <w:rsid w:val="00570466"/>
    <w:rsid w:val="005D3EFD"/>
    <w:rsid w:val="005F759D"/>
    <w:rsid w:val="006A1290"/>
    <w:rsid w:val="0070407F"/>
    <w:rsid w:val="007648CE"/>
    <w:rsid w:val="007847EE"/>
    <w:rsid w:val="007F333B"/>
    <w:rsid w:val="007F605F"/>
    <w:rsid w:val="0080061F"/>
    <w:rsid w:val="0083268E"/>
    <w:rsid w:val="00842B2F"/>
    <w:rsid w:val="0085566C"/>
    <w:rsid w:val="008A3747"/>
    <w:rsid w:val="008C5811"/>
    <w:rsid w:val="0092112F"/>
    <w:rsid w:val="009343B8"/>
    <w:rsid w:val="009453DF"/>
    <w:rsid w:val="00A32B57"/>
    <w:rsid w:val="00AB0A26"/>
    <w:rsid w:val="00B4420C"/>
    <w:rsid w:val="00B85923"/>
    <w:rsid w:val="00BC64B2"/>
    <w:rsid w:val="00D23DB0"/>
    <w:rsid w:val="00D720C8"/>
    <w:rsid w:val="00DB37C8"/>
    <w:rsid w:val="00E4646C"/>
    <w:rsid w:val="00E963AA"/>
    <w:rsid w:val="00EE04AE"/>
    <w:rsid w:val="00F7731E"/>
    <w:rsid w:val="05685C93"/>
    <w:rsid w:val="08E92791"/>
    <w:rsid w:val="09770DBD"/>
    <w:rsid w:val="0D934ABE"/>
    <w:rsid w:val="0EB32EB6"/>
    <w:rsid w:val="11496CE0"/>
    <w:rsid w:val="11C00C31"/>
    <w:rsid w:val="11CA5507"/>
    <w:rsid w:val="138242A0"/>
    <w:rsid w:val="16AD11C3"/>
    <w:rsid w:val="17C30B25"/>
    <w:rsid w:val="1E1272A0"/>
    <w:rsid w:val="1E247330"/>
    <w:rsid w:val="1F275DFB"/>
    <w:rsid w:val="21E861E9"/>
    <w:rsid w:val="23CF5E82"/>
    <w:rsid w:val="268620FA"/>
    <w:rsid w:val="28DB32C8"/>
    <w:rsid w:val="29E82CED"/>
    <w:rsid w:val="2A525929"/>
    <w:rsid w:val="30AE0F6E"/>
    <w:rsid w:val="30E322BD"/>
    <w:rsid w:val="33BD6DE6"/>
    <w:rsid w:val="33D66868"/>
    <w:rsid w:val="35CE3626"/>
    <w:rsid w:val="363C0CB3"/>
    <w:rsid w:val="37EA70AB"/>
    <w:rsid w:val="3D024597"/>
    <w:rsid w:val="446046EF"/>
    <w:rsid w:val="48431B30"/>
    <w:rsid w:val="48A17827"/>
    <w:rsid w:val="48BD050C"/>
    <w:rsid w:val="4B416013"/>
    <w:rsid w:val="4E7629CB"/>
    <w:rsid w:val="520C7193"/>
    <w:rsid w:val="528D7F4B"/>
    <w:rsid w:val="54D85C6D"/>
    <w:rsid w:val="5A305565"/>
    <w:rsid w:val="5ABB1A83"/>
    <w:rsid w:val="5B475104"/>
    <w:rsid w:val="5C935F93"/>
    <w:rsid w:val="5F4D4DBC"/>
    <w:rsid w:val="648E0733"/>
    <w:rsid w:val="6ACD2260"/>
    <w:rsid w:val="6C613840"/>
    <w:rsid w:val="6C6D12F9"/>
    <w:rsid w:val="6E785804"/>
    <w:rsid w:val="72D61B0F"/>
    <w:rsid w:val="74654DE7"/>
    <w:rsid w:val="79B056C0"/>
    <w:rsid w:val="7B3B4D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06"/>
        <o:r id="V:Rule2" type="connector" idref="#直接箭头连接符 107"/>
        <o:r id="V:Rule3" type="connector" idref="#直接箭头连接符 108"/>
        <o:r id="V:Rule4" type="connector" idref="#直接箭头连接符 109"/>
        <o:r id="V:Rule5" type="connector" idref="#直接箭头连接符 11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21"/>
    <w:qFormat/>
    <w:uiPriority w:val="0"/>
    <w:pPr>
      <w:spacing w:line="480" w:lineRule="auto"/>
      <w:ind w:left="420" w:leftChars="200"/>
    </w:pPr>
  </w:style>
  <w:style w:type="paragraph" w:styleId="3">
    <w:name w:val="Balloon Text"/>
    <w:basedOn w:val="1"/>
    <w:link w:val="12"/>
    <w:uiPriority w:val="0"/>
    <w:rPr>
      <w:sz w:val="18"/>
      <w:szCs w:val="18"/>
    </w:rPr>
  </w:style>
  <w:style w:type="paragraph" w:styleId="4">
    <w:name w:val="footer"/>
    <w:basedOn w:val="1"/>
    <w:link w:val="22"/>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7"/>
    <w:qFormat/>
    <w:uiPriority w:val="0"/>
  </w:style>
  <w:style w:type="character" w:customStyle="1" w:styleId="12">
    <w:name w:val="批注框文本 Char"/>
    <w:basedOn w:val="7"/>
    <w:link w:val="3"/>
    <w:qFormat/>
    <w:uiPriority w:val="0"/>
    <w:rPr>
      <w:kern w:val="2"/>
      <w:sz w:val="18"/>
      <w:szCs w:val="18"/>
    </w:rPr>
  </w:style>
  <w:style w:type="character" w:customStyle="1" w:styleId="13">
    <w:name w:val="页眉 Char"/>
    <w:basedOn w:val="7"/>
    <w:link w:val="5"/>
    <w:qFormat/>
    <w:uiPriority w:val="0"/>
    <w:rPr>
      <w:kern w:val="2"/>
      <w:sz w:val="18"/>
      <w:szCs w:val="18"/>
    </w:rPr>
  </w:style>
  <w:style w:type="paragraph" w:customStyle="1" w:styleId="14">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5">
    <w:name w:val="4.1.1 XX优惠"/>
    <w:basedOn w:val="1"/>
    <w:qFormat/>
    <w:uiPriority w:val="0"/>
    <w:pPr>
      <w:keepNext/>
      <w:spacing w:afterLines="125"/>
      <w:ind w:firstLine="562"/>
      <w:outlineLvl w:val="2"/>
    </w:pPr>
    <w:rPr>
      <w:rFonts w:eastAsia="黑体"/>
      <w:b/>
      <w:bCs/>
      <w:sz w:val="28"/>
      <w:szCs w:val="28"/>
    </w:rPr>
  </w:style>
  <w:style w:type="paragraph" w:styleId="16">
    <w:name w:val="List Paragraph"/>
    <w:basedOn w:val="1"/>
    <w:unhideWhenUsed/>
    <w:qFormat/>
    <w:uiPriority w:val="99"/>
    <w:pPr>
      <w:ind w:firstLine="420" w:firstLineChars="200"/>
    </w:pPr>
  </w:style>
  <w:style w:type="paragraph" w:customStyle="1" w:styleId="17">
    <w:name w:val="_Style 5"/>
    <w:basedOn w:val="1"/>
    <w:qFormat/>
    <w:uiPriority w:val="99"/>
    <w:pPr>
      <w:ind w:firstLine="420" w:firstLineChars="200"/>
    </w:p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 w:type="character" w:customStyle="1" w:styleId="21">
    <w:name w:val="正文文本缩进 2 Char"/>
    <w:basedOn w:val="7"/>
    <w:link w:val="2"/>
    <w:qFormat/>
    <w:uiPriority w:val="0"/>
    <w:rPr>
      <w:rFonts w:ascii="Calibri" w:hAnsi="Calibri"/>
      <w:kern w:val="2"/>
      <w:sz w:val="21"/>
      <w:szCs w:val="24"/>
    </w:rPr>
  </w:style>
  <w:style w:type="character" w:customStyle="1" w:styleId="22">
    <w:name w:val="页脚 Char"/>
    <w:basedOn w:val="7"/>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101"/>
    <customShpInfo spid="_x0000_s1109"/>
    <customShpInfo spid="_x0000_s1111"/>
    <customShpInfo spid="_x0000_s1118"/>
    <customShpInfo spid="_x0000_s1117"/>
    <customShpInfo spid="_x0000_s1116"/>
    <customShpInfo spid="_x0000_s1115"/>
    <customShpInfo spid="_x0000_s1114"/>
    <customShpInfo spid="_x0000_s1113"/>
    <customShpInfo spid="_x0000_s1112"/>
    <customShpInfo spid="_x0000_s1110"/>
    <customShpInfo spid="_x0000_s1108"/>
    <customShpInfo spid="_x0000_s1107"/>
    <customShpInfo spid="_x0000_s1106"/>
    <customShpInfo spid="_x0000_s1105"/>
    <customShpInfo spid="_x0000_s1104"/>
    <customShpInfo spid="_x0000_s1103"/>
    <customShpInfo spid="_x0000_s1120"/>
    <customShpInfo spid="_x0000_s1119"/>
    <customShpInfo spid="_x0000_s1102"/>
    <customShpInfo spid="_x0000_s1145"/>
    <customShpInfo spid="_x0000_s1144"/>
    <customShpInfo spid="_x0000_s1143"/>
    <customShpInfo spid="_x0000_s1142"/>
    <customShpInfo spid="_x0000_s1141"/>
    <customShpInfo spid="_x0000_s1140"/>
    <customShpInfo spid="_x0000_s1139"/>
    <customShpInfo spid="_x0000_s1138"/>
    <customShpInfo spid="_x0000_s1137"/>
    <customShpInfo spid="_x0000_s1136"/>
    <customShpInfo spid="_x0000_s1135"/>
    <customShpInfo spid="_x0000_s1134"/>
    <customShpInfo spid="_x0000_s1133"/>
    <customShpInfo spid="_x0000_s1132"/>
    <customShpInfo spid="_x0000_s1149"/>
    <customShpInfo spid="_x0000_s1148"/>
    <customShpInfo spid="_x0000_s1147"/>
    <customShpInfo spid="_x0000_s1146"/>
    <customShpInfo spid="_x0000_s1150"/>
    <customShpInfo spid="_x0000_s1151"/>
    <customShpInfo spid="_x0000_s1152"/>
    <customShpInfo spid="_x0000_s1153"/>
    <customShpInfo spid="_x0000_s11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3336</Words>
  <Characters>19020</Characters>
  <Lines>158</Lines>
  <Paragraphs>44</Paragraphs>
  <TotalTime>0</TotalTime>
  <ScaleCrop>false</ScaleCrop>
  <LinksUpToDate>false</LinksUpToDate>
  <CharactersWithSpaces>22312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神秘</cp:lastModifiedBy>
  <dcterms:modified xsi:type="dcterms:W3CDTF">2019-06-29T03:39:34Z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