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“我要开酒吧”</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ind w:firstLine="2730" w:firstLineChars="1300"/>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8"/>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分公司的名称在分公司设立登记时一并申请。（二）对照材料清单准备相应材料，确保材料齐全、填写完整、真实、有效，且符合法定要求。（三）相关自然人请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三、本服务规程旨在帮助您迅速了解开设酒吧的有关审批服务信息，实施清单的全部内容您可通过以下渠道获取详细信息：</w:t>
      </w:r>
    </w:p>
    <w:p>
      <w:pPr>
        <w:rPr>
          <w:rFonts w:ascii="仿宋_GB2312" w:hAnsi="Times New Roman" w:eastAsia="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9"/>
          <w:rFonts w:ascii="仿宋_GB2312" w:hAnsi="Times New Roman" w:eastAsia="仿宋_GB2312"/>
          <w:color w:val="auto"/>
          <w:sz w:val="32"/>
          <w:szCs w:val="32"/>
          <w:u w:val="none"/>
        </w:rPr>
        <w:t>http://zwfw.hunan.gov.cn/hnvirtualhall/430626999000/jsp/index.jsp</w:t>
      </w:r>
      <w:r>
        <w:rPr>
          <w:rStyle w:val="9"/>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p>
    <w:p>
      <w:pPr>
        <w:ind w:firstLine="3000" w:firstLineChars="750"/>
        <w:rPr>
          <w:rFonts w:ascii="方正小标宋简体" w:hAnsi="宋体" w:eastAsia="方正小标宋简体"/>
          <w:sz w:val="40"/>
          <w:szCs w:val="32"/>
        </w:rPr>
      </w:pPr>
      <w:r>
        <w:rPr>
          <w:rFonts w:hint="eastAsia" w:ascii="方正小标宋简体" w:hAnsi="宋体" w:eastAsia="方正小标宋简体"/>
          <w:sz w:val="40"/>
          <w:szCs w:val="32"/>
        </w:rPr>
        <w:t>“我要开酒吧”</w:t>
      </w:r>
    </w:p>
    <w:p>
      <w:pPr>
        <w:ind w:firstLine="2000" w:firstLineChars="500"/>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“我要开酒吧”套餐服务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平江县域内新开酒吧。</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（三）权限内建设项目环境影响报告表审批（或建设项目环境影响登记表备案）；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市场监管、生态环境、城管、住建、消防、税务等部门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1、分公司的经营范围不得超出公司的经营范围。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3、配备有效的冷藏、洗涤、消毒、油烟排放、防蝇、防尘、防鼠、防虫以及处理废水、存放垃圾和废弃物的设备或者设施。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4、各功能区布局合理，能有效防止食品存放、操作过程中产生交叉污染。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5、具有专用餐饮具清洗消毒设施或者有符合规定的消毒措施。</w:t>
      </w:r>
    </w:p>
    <w:p>
      <w:pPr>
        <w:spacing w:line="44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487"/>
        <w:gridCol w:w="23"/>
        <w:gridCol w:w="2455"/>
        <w:gridCol w:w="19"/>
        <w:gridCol w:w="1254"/>
        <w:gridCol w:w="17"/>
        <w:gridCol w:w="520"/>
        <w:gridCol w:w="20"/>
        <w:gridCol w:w="4215"/>
        <w:gridCol w:w="8"/>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45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215"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“我要开酒吧”套餐服务一次申请表单</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负责人身份证复印件</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公司章程复印件</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公司营业执照复印件</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sz w:val="24"/>
                <w:szCs w:val="24"/>
              </w:rPr>
            </w:pPr>
            <w:r>
              <w:rPr>
                <w:rFonts w:hint="eastAsia" w:ascii="仿宋" w:hAnsi="仿宋" w:eastAsia="仿宋" w:cs="仿宋"/>
                <w:sz w:val="24"/>
                <w:szCs w:val="24"/>
              </w:rPr>
              <w:t>◆属于自有房产，提交的房屋产权证或不动产权证复印件；</w:t>
            </w:r>
          </w:p>
          <w:p>
            <w:pPr>
              <w:rPr>
                <w:rFonts w:hint="eastAsia" w:ascii="仿宋" w:hAnsi="仿宋" w:eastAsia="仿宋" w:cs="仿宋"/>
                <w:sz w:val="24"/>
                <w:szCs w:val="24"/>
              </w:rPr>
            </w:pPr>
            <w:r>
              <w:rPr>
                <w:rFonts w:hint="eastAsia" w:ascii="仿宋" w:hAnsi="仿宋" w:eastAsia="仿宋" w:cs="仿宋"/>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sz w:val="24"/>
                <w:szCs w:val="24"/>
              </w:rPr>
            </w:pPr>
            <w:r>
              <w:rPr>
                <w:rFonts w:hint="eastAsia" w:ascii="仿宋" w:hAnsi="仿宋" w:eastAsia="仿宋" w:cs="仿宋"/>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sz w:val="24"/>
                <w:szCs w:val="24"/>
              </w:rPr>
            </w:pPr>
            <w:r>
              <w:rPr>
                <w:rFonts w:hint="eastAsia" w:ascii="仿宋" w:hAnsi="仿宋" w:eastAsia="仿宋" w:cs="仿宋"/>
                <w:sz w:val="24"/>
                <w:szCs w:val="24"/>
              </w:rPr>
              <w:t>◆属于租赁（借用）他人房屋，提交的租赁（借用）合同复印件或无偿使用房屋证明原件及上述（一）至（三）项规定的有关材料；</w:t>
            </w:r>
          </w:p>
          <w:p>
            <w:pPr>
              <w:rPr>
                <w:rFonts w:hint="eastAsia" w:ascii="仿宋" w:hAnsi="仿宋" w:eastAsia="仿宋" w:cs="仿宋"/>
                <w:sz w:val="24"/>
                <w:szCs w:val="24"/>
              </w:rPr>
            </w:pPr>
            <w:r>
              <w:rPr>
                <w:rFonts w:hint="eastAsia" w:ascii="仿宋" w:hAnsi="仿宋" w:eastAsia="仿宋" w:cs="仿宋"/>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sz w:val="24"/>
                <w:szCs w:val="24"/>
              </w:rPr>
            </w:pPr>
            <w:r>
              <w:rPr>
                <w:rFonts w:hint="eastAsia" w:ascii="仿宋" w:hAnsi="仿宋" w:eastAsia="仿宋" w:cs="仿宋"/>
                <w:sz w:val="24"/>
                <w:szCs w:val="24"/>
              </w:rPr>
              <w:t>◆租赁（借用）商场、宾馆、酒店、市场铺位、商务楼宇等经营场地，提交的租赁（借用）合同复印件及出租方营业执照复印件。</w:t>
            </w:r>
          </w:p>
          <w:p>
            <w:pPr>
              <w:rPr>
                <w:rFonts w:hint="eastAsia" w:ascii="仿宋" w:hAnsi="仿宋" w:eastAsia="仿宋" w:cs="仿宋"/>
                <w:sz w:val="24"/>
                <w:szCs w:val="24"/>
              </w:rPr>
            </w:pPr>
            <w:r>
              <w:rPr>
                <w:rFonts w:hint="eastAsia" w:ascii="仿宋" w:hAnsi="仿宋" w:eastAsia="仿宋" w:cs="仿宋"/>
                <w:sz w:val="24"/>
                <w:szCs w:val="24"/>
              </w:rPr>
              <w:t>◆转租房屋作为住所（经营场所），提交的房屋产权人同意转租的证明原件；</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color w:val="000000" w:themeColor="text1"/>
                <w:sz w:val="24"/>
                <w:szCs w:val="24"/>
              </w:rPr>
              <w:t>使用平江县域内作为住所（经营场所）登记，提交的住所（经营场所）信息材料</w:t>
            </w:r>
            <w:r>
              <w:rPr>
                <w:rFonts w:hint="eastAsia" w:ascii="仿宋" w:hAnsi="仿宋" w:eastAsia="仿宋" w:cs="仿宋"/>
                <w:sz w:val="24"/>
                <w:szCs w:val="24"/>
              </w:rPr>
              <w:t>。</w:t>
            </w:r>
          </w:p>
          <w:p>
            <w:pPr>
              <w:rPr>
                <w:rFonts w:hint="eastAsia" w:ascii="仿宋" w:hAnsi="仿宋" w:eastAsia="仿宋" w:cs="仿宋"/>
                <w:color w:val="000000"/>
                <w:sz w:val="24"/>
                <w:szCs w:val="24"/>
              </w:rPr>
            </w:pPr>
            <w:r>
              <w:rPr>
                <w:rFonts w:hint="eastAsia" w:ascii="仿宋" w:hAnsi="仿宋" w:eastAsia="仿宋" w:cs="仿宋"/>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分公司申请登记的经营范围中有法律、行政法规和国务院决定规定必须在登记前报经批准的项目，提交有关批准文件或者许可证件的复印件</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复印件注明“与原件一致”及日期、指定代表或代理人签名或加盖公司印章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55" w:type="dxa"/>
            <w:tcMar>
              <w:top w:w="0" w:type="dxa"/>
              <w:left w:w="0" w:type="dxa"/>
              <w:bottom w:w="0" w:type="dxa"/>
              <w:right w:w="0" w:type="dxa"/>
            </w:tcMar>
            <w:vAlign w:val="center"/>
          </w:tcPr>
          <w:p>
            <w:pPr>
              <w:pStyle w:val="10"/>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45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提供具有资质的食品安全第三方机构出具的对成品安全性的检验合格报告</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在餐饮服务中提供自酿酒的提供</w:t>
            </w:r>
          </w:p>
        </w:tc>
        <w:tc>
          <w:tcPr>
            <w:tcW w:w="4301"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环评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55" w:type="dxa"/>
            <w:tcMar>
              <w:top w:w="0" w:type="dxa"/>
              <w:left w:w="0" w:type="dxa"/>
              <w:bottom w:w="0" w:type="dxa"/>
              <w:right w:w="0" w:type="dxa"/>
            </w:tcMar>
            <w:vAlign w:val="center"/>
          </w:tcPr>
          <w:p>
            <w:pPr>
              <w:ind w:left="63" w:leftChars="30"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建设单位出具的申请书</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p>
        </w:tc>
        <w:tc>
          <w:tcPr>
            <w:tcW w:w="4301" w:type="dxa"/>
            <w:gridSpan w:val="2"/>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办理建设项目环境影响报告表申请书需盖企业公章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55" w:type="dxa"/>
            <w:tcMar>
              <w:top w:w="0" w:type="dxa"/>
              <w:left w:w="0" w:type="dxa"/>
              <w:bottom w:w="0" w:type="dxa"/>
              <w:right w:w="0" w:type="dxa"/>
            </w:tcMar>
            <w:vAlign w:val="center"/>
          </w:tcPr>
          <w:p>
            <w:pPr>
              <w:ind w:left="63" w:leftChars="30"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建设项目环境影响评价文件</w:t>
            </w:r>
          </w:p>
        </w:tc>
        <w:tc>
          <w:tcPr>
            <w:tcW w:w="1290"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申请人编制或技术机构编制</w:t>
            </w:r>
          </w:p>
        </w:tc>
        <w:tc>
          <w:tcPr>
            <w:tcW w:w="540" w:type="dxa"/>
            <w:gridSpan w:val="2"/>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tcMar>
              <w:top w:w="0" w:type="dxa"/>
              <w:left w:w="0" w:type="dxa"/>
              <w:bottom w:w="0" w:type="dxa"/>
              <w:right w:w="0" w:type="dxa"/>
            </w:tcMar>
            <w:vAlign w:val="center"/>
          </w:tcPr>
          <w:p>
            <w:pPr>
              <w:ind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1、方便食品制造；2、乳制品制造；3、调味品、发酵制品制造；4盐加工；5饲料添加剂、食品添加剂制造；6营养食品、保健食品、冷冻食品、食用冰制造及其他食品制造。以上都需办理环评报告表，其他办理环评登记表，并自行上网备案。</w:t>
            </w:r>
          </w:p>
        </w:tc>
        <w:tc>
          <w:tcPr>
            <w:tcW w:w="4301" w:type="dxa"/>
            <w:gridSpan w:val="2"/>
            <w:tcMar>
              <w:top w:w="0" w:type="dxa"/>
              <w:left w:w="0" w:type="dxa"/>
              <w:bottom w:w="0" w:type="dxa"/>
              <w:right w:w="0" w:type="dxa"/>
            </w:tcMar>
            <w:vAlign w:val="center"/>
          </w:tcPr>
          <w:p>
            <w:pPr>
              <w:ind w:left="63" w:leftChars="30" w:right="63" w:rightChars="30"/>
              <w:rPr>
                <w:rFonts w:hint="eastAsia" w:ascii="仿宋" w:hAnsi="仿宋" w:eastAsia="仿宋" w:cs="仿宋"/>
                <w:color w:val="000000"/>
                <w:sz w:val="24"/>
                <w:szCs w:val="24"/>
              </w:rPr>
            </w:pPr>
            <w:r>
              <w:rPr>
                <w:rFonts w:hint="eastAsia" w:ascii="仿宋" w:hAnsi="仿宋" w:eastAsia="仿宋" w:cs="仿宋"/>
                <w:color w:val="000000"/>
                <w:sz w:val="24"/>
                <w:szCs w:val="24"/>
              </w:rPr>
              <w:t>提供纸质版、电子版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11"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7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7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293"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7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7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293"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85"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51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74"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71"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293"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11" w:type="dxa"/>
            <w:gridSpan w:val="11"/>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11" w:type="dxa"/>
            <w:gridSpan w:val="11"/>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487"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47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7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7"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35" w:type="dxa"/>
            <w:gridSpan w:val="2"/>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30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48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7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7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37"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35"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301"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487"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78"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73"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37"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35"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01"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tc>
        <w:tc>
          <w:tcPr>
            <w:tcW w:w="13311" w:type="dxa"/>
            <w:gridSpan w:val="11"/>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311" w:type="dxa"/>
            <w:gridSpan w:val="11"/>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74"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474"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spacing w:line="240" w:lineRule="exact"/>
              <w:rPr>
                <w:rFonts w:hint="eastAsia" w:ascii="仿宋" w:hAnsi="仿宋" w:eastAsia="仿宋" w:cs="仿宋"/>
                <w:color w:val="000000"/>
                <w:sz w:val="24"/>
                <w:szCs w:val="24"/>
              </w:rPr>
            </w:pP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474" w:type="dxa"/>
            <w:gridSpan w:val="2"/>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474"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293"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tabs>
                <w:tab w:val="left" w:pos="225"/>
                <w:tab w:val="center" w:pos="342"/>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474" w:type="dxa"/>
            <w:gridSpan w:val="2"/>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71"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rPr>
                <w:rFonts w:hint="eastAsia" w:ascii="仿宋" w:hAnsi="仿宋" w:eastAsia="仿宋" w:cs="仿宋"/>
                <w:color w:val="000000"/>
                <w:sz w:val="24"/>
                <w:szCs w:val="24"/>
              </w:rPr>
            </w:pPr>
          </w:p>
        </w:tc>
        <w:tc>
          <w:tcPr>
            <w:tcW w:w="4293"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47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7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23" w:type="dxa"/>
            <w:gridSpan w:val="2"/>
            <w:vAlign w:val="center"/>
          </w:tcPr>
          <w:p>
            <w:pPr>
              <w:tabs>
                <w:tab w:val="center" w:pos="2230"/>
              </w:tabs>
              <w:rPr>
                <w:rFonts w:hint="eastAsia" w:ascii="仿宋" w:hAnsi="仿宋" w:eastAsia="仿宋" w:cs="仿宋"/>
                <w:color w:val="000000"/>
                <w:sz w:val="24"/>
                <w:szCs w:val="24"/>
              </w:rPr>
            </w:pPr>
          </w:p>
        </w:tc>
        <w:tc>
          <w:tcPr>
            <w:tcW w:w="4293"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jc w:val="center"/>
              <w:rPr>
                <w:rFonts w:hint="eastAsia" w:ascii="仿宋" w:hAnsi="仿宋" w:eastAsia="仿宋" w:cs="仿宋"/>
                <w:color w:val="000000"/>
                <w:sz w:val="24"/>
                <w:szCs w:val="24"/>
              </w:rPr>
            </w:pPr>
          </w:p>
        </w:tc>
        <w:tc>
          <w:tcPr>
            <w:tcW w:w="510" w:type="dxa"/>
            <w:gridSpan w:val="2"/>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47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7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jc w:val="center"/>
              <w:rPr>
                <w:rFonts w:hint="eastAsia" w:ascii="仿宋" w:hAnsi="仿宋" w:eastAsia="仿宋" w:cs="仿宋"/>
                <w:color w:val="000000"/>
                <w:sz w:val="24"/>
                <w:szCs w:val="24"/>
              </w:rPr>
            </w:pPr>
          </w:p>
        </w:tc>
        <w:tc>
          <w:tcPr>
            <w:tcW w:w="4223" w:type="dxa"/>
            <w:gridSpan w:val="2"/>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293"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tabs>
                <w:tab w:val="left" w:pos="550"/>
              </w:tabs>
              <w:jc w:val="left"/>
              <w:rPr>
                <w:rFonts w:hint="eastAsia" w:ascii="仿宋" w:hAnsi="仿宋" w:eastAsia="仿宋" w:cs="仿宋"/>
                <w:color w:val="000000"/>
                <w:sz w:val="24"/>
                <w:szCs w:val="24"/>
              </w:rPr>
            </w:pPr>
          </w:p>
        </w:tc>
        <w:tc>
          <w:tcPr>
            <w:tcW w:w="510" w:type="dxa"/>
            <w:gridSpan w:val="2"/>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47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7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223" w:type="dxa"/>
            <w:gridSpan w:val="2"/>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293"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5" w:type="dxa"/>
            <w:vMerge w:val="continue"/>
            <w:vAlign w:val="center"/>
          </w:tcPr>
          <w:p>
            <w:pPr>
              <w:tabs>
                <w:tab w:val="left" w:pos="550"/>
              </w:tabs>
              <w:jc w:val="left"/>
              <w:rPr>
                <w:rFonts w:hint="eastAsia" w:ascii="仿宋" w:hAnsi="仿宋" w:eastAsia="仿宋" w:cs="仿宋"/>
                <w:color w:val="000000"/>
                <w:sz w:val="24"/>
                <w:szCs w:val="24"/>
              </w:rPr>
            </w:pPr>
          </w:p>
        </w:tc>
        <w:tc>
          <w:tcPr>
            <w:tcW w:w="510" w:type="dxa"/>
            <w:gridSpan w:val="2"/>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474"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71"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223" w:type="dxa"/>
            <w:gridSpan w:val="2"/>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293" w:type="dxa"/>
            <w:vAlign w:val="center"/>
          </w:tcPr>
          <w:p>
            <w:pPr>
              <w:tabs>
                <w:tab w:val="left" w:pos="550"/>
              </w:tabs>
              <w:jc w:val="left"/>
              <w:rPr>
                <w:rFonts w:hint="eastAsia" w:ascii="仿宋" w:hAnsi="仿宋" w:eastAsia="仿宋" w:cs="仿宋"/>
                <w:color w:val="000000"/>
                <w:sz w:val="24"/>
                <w:szCs w:val="24"/>
              </w:rPr>
            </w:pPr>
          </w:p>
        </w:tc>
      </w:tr>
    </w:tbl>
    <w:p>
      <w:pPr>
        <w:rPr>
          <w:rFonts w:ascii="黑体" w:hAnsi="黑体" w:eastAsia="黑体" w:cs="黑体"/>
          <w:b/>
          <w:bCs/>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“我要开酒吧”</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803" w:right="1440" w:bottom="1803" w:left="1440" w:header="851" w:footer="992" w:gutter="0"/>
          <w:cols w:space="720" w:num="1"/>
          <w:docGrid w:type="lines" w:linePitch="319" w:charSpace="0"/>
        </w:sectPr>
      </w:pPr>
      <w:r>
        <w:drawing>
          <wp:inline distT="0" distB="0" distL="0" distR="0">
            <wp:extent cx="6545580" cy="4232275"/>
            <wp:effectExtent l="0" t="0" r="762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545580" cy="4232825"/>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7、</w:t>
      </w:r>
      <w:r>
        <w:rPr>
          <w:rFonts w:hint="eastAsia" w:ascii="仿宋_GB2312" w:hAnsi="仿宋_GB2312" w:eastAsia="仿宋_GB2312" w:cs="仿宋_GB2312"/>
          <w:sz w:val="32"/>
          <w:szCs w:val="32"/>
        </w:rPr>
        <w:t>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3"/>
        <w:ind w:firstLine="640"/>
        <w:rPr>
          <w:rFonts w:ascii="仿宋" w:hAnsi="仿宋" w:eastAsia="仿宋"/>
          <w:sz w:val="32"/>
          <w:szCs w:val="32"/>
        </w:rPr>
      </w:pPr>
      <w:r>
        <w:rPr>
          <w:rFonts w:hint="eastAsia" w:ascii="仿宋" w:hAnsi="仿宋" w:eastAsia="仿宋"/>
          <w:sz w:val="32"/>
          <w:szCs w:val="32"/>
        </w:rPr>
        <w:t>8、纳税人办理发票票种核定时，由税务机关出具给纳税人的《税务事项通知书》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3"/>
        <w:ind w:firstLine="640"/>
        <w:rPr>
          <w:rFonts w:ascii="仿宋_GB2312" w:hAnsi="仿宋_GB2312" w:eastAsia="仿宋_GB2312"/>
          <w:sz w:val="32"/>
          <w:szCs w:val="32"/>
        </w:rPr>
      </w:pPr>
      <w:r>
        <w:rPr>
          <w:rFonts w:hint="eastAsia" w:ascii="仿宋_GB2312" w:hAnsi="仿宋_GB2312" w:eastAsia="仿宋_GB2312" w:cs="仿宋_GB2312"/>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pStyle w:val="13"/>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0、纳税人取得由服务单位开具的税控设备销售发票以及相关的技术维护费发票（首次购买），可以按照发票票面的价税合计全额，抵减增值税税款，不足抵减的可结转下期继续抵减。</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12、通过湖南省电子税务局自行申领发票的纳税人，可选择通过邮寄、办税服务厅领取、办税自助终端领取三种方式取得发票，并通过开票软件自行下载发票领用信息。</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13、申请人自行登录网站进行权限内建设项目环境影响登记表备案，步骤：</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spacing w:line="560" w:lineRule="exact"/>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营业执照2个工作日，食品经营许可证10个工作日，公共场所卫生许可证5个工作日，户外广告许可证5个工作日，建设工程消防设计审核及备案7个工作日</w:t>
      </w:r>
      <w:r>
        <w:rPr>
          <w:rFonts w:hint="eastAsia" w:ascii="仿宋_GB2312" w:eastAsia="仿宋_GB2312" w:cs="楷体_GB2312"/>
          <w:kern w:val="0"/>
          <w:sz w:val="28"/>
          <w:szCs w:val="28"/>
        </w:rPr>
        <w:t>，</w:t>
      </w:r>
      <w:r>
        <w:rPr>
          <w:rFonts w:hint="eastAsia" w:ascii="仿宋_GB2312" w:hAnsi="仿宋_GB2312" w:eastAsia="仿宋_GB2312" w:cs="仿宋_GB2312"/>
          <w:sz w:val="32"/>
          <w:szCs w:val="32"/>
        </w:rPr>
        <w:t>公众聚集场所投入使用、营业前消防安全检查合格证8个工作日，</w:t>
      </w:r>
      <w:r>
        <w:rPr>
          <w:rFonts w:hint="eastAsia" w:ascii="仿宋" w:hAnsi="仿宋" w:eastAsia="仿宋"/>
          <w:sz w:val="32"/>
          <w:szCs w:val="32"/>
        </w:rPr>
        <w:t>税务事项办理可即时办结。不符合相关情形，或涉及增值税专用发票（增值税税控系统）最高开票限额审批且最高开票限额十万元以上的最多需要20个工作日。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全流程承诺时限：12个工作日（不含材料补正、申请人装修、现场踏勘不通过提出整改等时间）。</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建设工程项目：0.5元/日/㎡；其它项目：1元/日/㎡</w:t>
      </w:r>
      <w:r>
        <w:rPr>
          <w:rFonts w:hint="eastAsia" w:ascii="仿宋_GB2312" w:hAnsi="仿宋_GB2312" w:eastAsia="仿宋_GB2312" w:cs="仿宋_GB2312"/>
          <w:color w:val="000000"/>
          <w:sz w:val="32"/>
          <w:szCs w:val="32"/>
          <w:shd w:val="clear" w:color="auto" w:fill="FFFFFF"/>
        </w:rPr>
        <w:t>。</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生态环境业务咨询：0730-</w:t>
      </w:r>
      <w:r>
        <w:rPr>
          <w:rFonts w:hint="eastAsia" w:ascii="仿宋_GB2312" w:hAnsi="仿宋_GB2312" w:eastAsia="仿宋_GB2312" w:cs="仿宋_GB2312"/>
          <w:color w:val="000000"/>
          <w:sz w:val="32"/>
          <w:szCs w:val="32"/>
          <w:shd w:val="clear" w:color="auto" w:fill="FFFFFF"/>
          <w:lang w:val="en-US" w:eastAsia="zh-CN"/>
        </w:rPr>
        <w:t>6223589</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城管业务咨询：</w:t>
      </w:r>
      <w:r>
        <w:rPr>
          <w:rFonts w:hint="eastAsia" w:ascii="仿宋" w:hAnsi="仿宋" w:eastAsia="仿宋" w:cs="仿宋_GB2312"/>
          <w:color w:val="000000"/>
          <w:sz w:val="32"/>
          <w:szCs w:val="32"/>
        </w:rPr>
        <w:t>0730-6263496</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建设工程消防设计审核及备案：</w:t>
      </w:r>
      <w:r>
        <w:rPr>
          <w:rFonts w:hint="eastAsia" w:ascii="仿宋" w:hAnsi="仿宋" w:eastAsia="仿宋" w:cs="仿宋_GB2312"/>
          <w:color w:val="000000"/>
          <w:sz w:val="32"/>
          <w:szCs w:val="32"/>
        </w:rPr>
        <w:t>0730-6286997</w:t>
      </w:r>
      <w:r>
        <w:rPr>
          <w:rFonts w:hint="eastAsia" w:ascii="仿宋_GB2312" w:hAnsi="仿宋_GB2312" w:eastAsia="仿宋_GB2312" w:cs="仿宋_GB2312"/>
          <w:color w:val="000000"/>
          <w:sz w:val="32"/>
          <w:szCs w:val="32"/>
          <w:shd w:val="clear" w:color="auto" w:fill="FFFFFF"/>
        </w:rPr>
        <w:t xml:space="preserve">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建设工程竣工消防验收或备案：</w:t>
      </w:r>
      <w:r>
        <w:rPr>
          <w:rFonts w:hint="eastAsia" w:ascii="仿宋" w:hAnsi="仿宋" w:eastAsia="仿宋" w:cs="仿宋_GB2312"/>
          <w:color w:val="000000"/>
          <w:sz w:val="32"/>
          <w:szCs w:val="32"/>
        </w:rPr>
        <w:t>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rPr>
        <w:t>监督电话：12345  0730-6263175</w:t>
      </w: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rPr>
          <w:rFonts w:ascii="仿宋_GB2312" w:hAnsi="仿宋_GB2312" w:eastAsia="仿宋_GB2312" w:cs="仿宋_GB2312"/>
          <w:b/>
          <w:bCs/>
          <w:color w:val="000000"/>
          <w:sz w:val="32"/>
          <w:szCs w:val="32"/>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10"/>
              <w:spacing w:line="300" w:lineRule="exact"/>
              <w:ind w:firstLine="420" w:firstLineChars="200"/>
              <w:rPr>
                <w:rFonts w:ascii="宋体" w:hAnsi="宋体"/>
                <w:szCs w:val="21"/>
              </w:rPr>
            </w:pP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10"/>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2"/>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10"/>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1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10"/>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10"/>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10"/>
              <w:spacing w:line="500" w:lineRule="exact"/>
              <w:rPr>
                <w:rFonts w:ascii="宋体"/>
                <w:szCs w:val="21"/>
                <w:lang w:val="zh-CN"/>
              </w:rPr>
            </w:pPr>
          </w:p>
          <w:p>
            <w:pPr>
              <w:pStyle w:val="10"/>
              <w:spacing w:line="500" w:lineRule="exact"/>
              <w:rPr>
                <w:rFonts w:ascii="宋体"/>
                <w:szCs w:val="21"/>
                <w:lang w:val="zh-CN"/>
              </w:rPr>
            </w:pPr>
          </w:p>
          <w:p>
            <w:pPr>
              <w:pStyle w:val="10"/>
              <w:spacing w:line="500" w:lineRule="exact"/>
              <w:rPr>
                <w:rFonts w:ascii="宋体" w:hAnsi="宋体"/>
                <w:szCs w:val="21"/>
              </w:rPr>
            </w:pPr>
          </w:p>
          <w:p>
            <w:pPr>
              <w:pStyle w:val="10"/>
              <w:spacing w:line="500" w:lineRule="exact"/>
              <w:jc w:val="center"/>
              <w:rPr>
                <w:rFonts w:ascii="宋体" w:hAnsi="宋体"/>
                <w:szCs w:val="21"/>
              </w:rPr>
            </w:pPr>
          </w:p>
          <w:p>
            <w:pPr>
              <w:pStyle w:val="10"/>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28"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10"/>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hAnsi="宋体"/>
                <w:szCs w:val="21"/>
              </w:rPr>
            </w:pPr>
          </w:p>
          <w:p>
            <w:pPr>
              <w:pStyle w:val="10"/>
              <w:adjustRightInd w:val="0"/>
              <w:snapToGrid w:val="0"/>
              <w:spacing w:line="360" w:lineRule="exact"/>
              <w:rPr>
                <w:rFonts w:ascii="宋体"/>
                <w:szCs w:val="21"/>
              </w:rPr>
            </w:pPr>
          </w:p>
          <w:p>
            <w:pPr>
              <w:pStyle w:val="10"/>
              <w:spacing w:after="156" w:line="300" w:lineRule="exact"/>
              <w:rPr>
                <w:rFonts w:ascii="宋体"/>
                <w:bCs/>
                <w:szCs w:val="21"/>
              </w:rPr>
            </w:pPr>
            <w:r>
              <w:rPr>
                <w:rFonts w:hint="eastAsia" w:ascii="宋体" w:hAnsi="宋体"/>
                <w:bCs/>
                <w:color w:val="000000"/>
                <w:szCs w:val="21"/>
              </w:rPr>
              <w:t>隶属企业（单位）盖章</w:t>
            </w:r>
          </w:p>
          <w:p>
            <w:pPr>
              <w:pStyle w:val="10"/>
              <w:adjustRightInd w:val="0"/>
              <w:snapToGrid w:val="0"/>
              <w:spacing w:line="300" w:lineRule="exact"/>
              <w:ind w:left="6300" w:leftChars="3000" w:firstLine="3465" w:firstLineChars="1650"/>
              <w:jc w:val="left"/>
              <w:rPr>
                <w:rFonts w:ascii="宋体"/>
                <w:bCs/>
                <w:szCs w:val="21"/>
              </w:rPr>
            </w:pPr>
            <w:r>
              <w:rPr>
                <w:rFonts w:hint="eastAsia" w:ascii="宋体" w:hAnsi="宋体"/>
                <w:bCs/>
                <w:szCs w:val="21"/>
                <w:lang w:val="en-US" w:eastAsia="zh-CN"/>
              </w:rPr>
              <w:t xml:space="preserve">                                                                                                                                                                                                                                                                                                                                                                     </w:t>
            </w:r>
            <w:r>
              <w:rPr>
                <w:rFonts w:hint="eastAsia" w:ascii="宋体" w:hAnsi="宋体"/>
                <w:bCs/>
                <w:szCs w:val="21"/>
              </w:rPr>
              <w:t>年</w:t>
            </w:r>
            <w:r>
              <w:rPr>
                <w:rFonts w:hint="eastAsia" w:ascii="宋体" w:hAnsi="宋体"/>
                <w:bCs/>
                <w:szCs w:val="21"/>
                <w:lang w:val="en-US" w:eastAsia="zh-CN"/>
              </w:rPr>
              <w:t xml:space="preserve">    </w:t>
            </w:r>
            <w:r>
              <w:rPr>
                <w:rFonts w:hint="eastAsia" w:ascii="宋体" w:hAnsi="宋体"/>
                <w:bCs/>
                <w:szCs w:val="21"/>
              </w:rPr>
              <w:t>月</w:t>
            </w:r>
            <w:r>
              <w:rPr>
                <w:rFonts w:hint="eastAsia" w:ascii="宋体" w:hAnsi="宋体"/>
                <w:bCs/>
                <w:szCs w:val="21"/>
                <w:lang w:val="en-US" w:eastAsia="zh-CN"/>
              </w:rPr>
              <w:t xml:space="preserve">    </w:t>
            </w:r>
            <w:r>
              <w:rPr>
                <w:rFonts w:hint="eastAsia" w:ascii="宋体" w:hAnsi="宋体"/>
                <w:bCs/>
                <w:szCs w:val="21"/>
              </w:rPr>
              <w:t>日</w:t>
            </w:r>
          </w:p>
        </w:tc>
      </w:tr>
    </w:tbl>
    <w:p>
      <w:pPr>
        <w:pStyle w:val="10"/>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宋体" w:hAnsi="宋体"/>
          <w:color w:val="000000"/>
          <w:szCs w:val="21"/>
        </w:rPr>
        <w:sectPr>
          <w:footerReference r:id="rId4" w:type="default"/>
          <w:pgSz w:w="11906" w:h="16838"/>
          <w:pgMar w:top="1440" w:right="1803" w:bottom="1440" w:left="1803" w:header="851" w:footer="992" w:gutter="0"/>
          <w:cols w:space="720" w:num="1"/>
          <w:docGrid w:type="lines" w:linePitch="319" w:charSpace="0"/>
        </w:sect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4"/>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p>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43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1891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18937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1900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1899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1898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18978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18968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18958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18947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18927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18906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18896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18886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18876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18865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18855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19029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19019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43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1920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1919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1918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1917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916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1915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1914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1913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1912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1911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1910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1909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1908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1907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192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192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1922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1921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19255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1926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192755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192857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192960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hint="eastAsia" w:ascii="黑体" w:hAnsi="黑体" w:eastAsia="黑体"/>
          <w:sz w:val="36"/>
          <w:szCs w:val="36"/>
        </w:rPr>
      </w:pPr>
    </w:p>
    <w:p>
      <w:pPr>
        <w:pStyle w:val="16"/>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7"/>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6"/>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16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26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jc w:val="left"/>
        <w:rPr>
          <w:rFonts w:ascii="宋体" w:hAnsi="宋体"/>
          <w:color w:val="000000"/>
          <w:szCs w:val="21"/>
        </w:rPr>
      </w:pPr>
      <w:bookmarkStart w:id="0" w:name="_GoBack"/>
      <w:bookmarkEnd w:id="0"/>
    </w:p>
    <w:sectPr>
      <w:pgSz w:w="11906" w:h="16838"/>
      <w:pgMar w:top="1327" w:right="1389" w:bottom="1327" w:left="1389"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EA70AB"/>
    <w:rsid w:val="00073798"/>
    <w:rsid w:val="000C3E6A"/>
    <w:rsid w:val="00156124"/>
    <w:rsid w:val="001B0C3A"/>
    <w:rsid w:val="00220E11"/>
    <w:rsid w:val="002D1A1C"/>
    <w:rsid w:val="00434952"/>
    <w:rsid w:val="00440787"/>
    <w:rsid w:val="004A4195"/>
    <w:rsid w:val="00563176"/>
    <w:rsid w:val="00576114"/>
    <w:rsid w:val="00765B3B"/>
    <w:rsid w:val="007B6B65"/>
    <w:rsid w:val="00866F1F"/>
    <w:rsid w:val="00895C8D"/>
    <w:rsid w:val="008D5C64"/>
    <w:rsid w:val="0093533A"/>
    <w:rsid w:val="00937415"/>
    <w:rsid w:val="00B85923"/>
    <w:rsid w:val="00BD67EF"/>
    <w:rsid w:val="00BE0E4E"/>
    <w:rsid w:val="00D61883"/>
    <w:rsid w:val="00E9630E"/>
    <w:rsid w:val="00F64D71"/>
    <w:rsid w:val="00FD6151"/>
    <w:rsid w:val="00FE780C"/>
    <w:rsid w:val="05E12C19"/>
    <w:rsid w:val="06F15CC9"/>
    <w:rsid w:val="08D730C7"/>
    <w:rsid w:val="08E92791"/>
    <w:rsid w:val="0D934ABE"/>
    <w:rsid w:val="0EB32EB6"/>
    <w:rsid w:val="11C00C31"/>
    <w:rsid w:val="11CA5507"/>
    <w:rsid w:val="11CB5C97"/>
    <w:rsid w:val="138242A0"/>
    <w:rsid w:val="16AD11C3"/>
    <w:rsid w:val="17C30B25"/>
    <w:rsid w:val="1B893721"/>
    <w:rsid w:val="1E1272A0"/>
    <w:rsid w:val="1E247330"/>
    <w:rsid w:val="1E692BB6"/>
    <w:rsid w:val="1F275DFB"/>
    <w:rsid w:val="21E861E9"/>
    <w:rsid w:val="268620FA"/>
    <w:rsid w:val="28DB32C8"/>
    <w:rsid w:val="29E82CED"/>
    <w:rsid w:val="2A525929"/>
    <w:rsid w:val="2E9C7EA8"/>
    <w:rsid w:val="30AE0F6E"/>
    <w:rsid w:val="30E322BD"/>
    <w:rsid w:val="33BD6DE6"/>
    <w:rsid w:val="33D66868"/>
    <w:rsid w:val="343C1258"/>
    <w:rsid w:val="37EA70AB"/>
    <w:rsid w:val="3A030570"/>
    <w:rsid w:val="3D024597"/>
    <w:rsid w:val="41CA4548"/>
    <w:rsid w:val="43F34682"/>
    <w:rsid w:val="446046EF"/>
    <w:rsid w:val="44EB0648"/>
    <w:rsid w:val="45E01430"/>
    <w:rsid w:val="46C2097F"/>
    <w:rsid w:val="48431B30"/>
    <w:rsid w:val="48A17827"/>
    <w:rsid w:val="48BC126D"/>
    <w:rsid w:val="4AB44D0D"/>
    <w:rsid w:val="4E6165C6"/>
    <w:rsid w:val="4E7629CB"/>
    <w:rsid w:val="50F974D9"/>
    <w:rsid w:val="528D7F4B"/>
    <w:rsid w:val="54D85C6D"/>
    <w:rsid w:val="588D0781"/>
    <w:rsid w:val="5890386D"/>
    <w:rsid w:val="5A2B2701"/>
    <w:rsid w:val="5A305565"/>
    <w:rsid w:val="5ABB1A83"/>
    <w:rsid w:val="5C2B2C4B"/>
    <w:rsid w:val="5C935F93"/>
    <w:rsid w:val="5D5A0D99"/>
    <w:rsid w:val="5F4D4DBC"/>
    <w:rsid w:val="600B3CF6"/>
    <w:rsid w:val="60BF6747"/>
    <w:rsid w:val="633C3059"/>
    <w:rsid w:val="635F720E"/>
    <w:rsid w:val="69172A3F"/>
    <w:rsid w:val="69317431"/>
    <w:rsid w:val="6A0A1B2D"/>
    <w:rsid w:val="6C613840"/>
    <w:rsid w:val="6C6D12F9"/>
    <w:rsid w:val="6E785804"/>
    <w:rsid w:val="6EB13622"/>
    <w:rsid w:val="6F01786E"/>
    <w:rsid w:val="72687BEF"/>
    <w:rsid w:val="72D61B0F"/>
    <w:rsid w:val="74654DE7"/>
    <w:rsid w:val="755E74D4"/>
    <w:rsid w:val="773A1B6A"/>
    <w:rsid w:val="7EFC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21"/>
    <w:qFormat/>
    <w:uiPriority w:val="0"/>
    <w:pPr>
      <w:spacing w:after="120" w:line="480" w:lineRule="auto"/>
      <w:ind w:left="420" w:leftChars="200"/>
    </w:pPr>
  </w:style>
  <w:style w:type="paragraph" w:styleId="3">
    <w:name w:val="Balloon Text"/>
    <w:basedOn w:val="1"/>
    <w:link w:val="19"/>
    <w:qFormat/>
    <w:uiPriority w:val="0"/>
    <w:rPr>
      <w:sz w:val="18"/>
      <w:szCs w:val="18"/>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character" w:customStyle="1" w:styleId="12">
    <w:name w:val="apple-style-span"/>
    <w:basedOn w:val="7"/>
    <w:qFormat/>
    <w:uiPriority w:val="0"/>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_Style 5"/>
    <w:basedOn w:val="1"/>
    <w:qFormat/>
    <w:uiPriority w:val="99"/>
    <w:pPr>
      <w:ind w:firstLine="420" w:firstLineChars="200"/>
    </w:p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 w:type="paragraph" w:styleId="18">
    <w:name w:val="List Paragraph"/>
    <w:basedOn w:val="1"/>
    <w:unhideWhenUsed/>
    <w:qFormat/>
    <w:uiPriority w:val="99"/>
    <w:pPr>
      <w:ind w:firstLine="420" w:firstLineChars="200"/>
    </w:pPr>
  </w:style>
  <w:style w:type="character" w:customStyle="1" w:styleId="19">
    <w:name w:val="批注框文本 Char"/>
    <w:basedOn w:val="7"/>
    <w:link w:val="3"/>
    <w:qFormat/>
    <w:uiPriority w:val="0"/>
    <w:rPr>
      <w:rFonts w:ascii="Calibri" w:hAnsi="Calibri"/>
      <w:kern w:val="2"/>
      <w:sz w:val="18"/>
      <w:szCs w:val="18"/>
    </w:rPr>
  </w:style>
  <w:style w:type="character" w:customStyle="1" w:styleId="20">
    <w:name w:val="页眉 Char"/>
    <w:basedOn w:val="7"/>
    <w:link w:val="5"/>
    <w:uiPriority w:val="0"/>
    <w:rPr>
      <w:rFonts w:ascii="Calibri" w:hAnsi="Calibri"/>
      <w:kern w:val="2"/>
      <w:sz w:val="18"/>
      <w:szCs w:val="18"/>
    </w:rPr>
  </w:style>
  <w:style w:type="character" w:customStyle="1" w:styleId="21">
    <w:name w:val="正文文本缩进 2 Char"/>
    <w:basedOn w:val="7"/>
    <w:link w:val="2"/>
    <w:uiPriority w:val="0"/>
    <w:rPr>
      <w:rFonts w:ascii="Calibri" w:hAnsi="Calibri"/>
      <w:kern w:val="2"/>
      <w:sz w:val="21"/>
      <w:szCs w:val="24"/>
    </w:rPr>
  </w:style>
  <w:style w:type="character" w:customStyle="1" w:styleId="22">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37A06-9F95-4600-B3DD-AF26FFB6436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3405</Words>
  <Characters>19415</Characters>
  <Lines>161</Lines>
  <Paragraphs>45</Paragraphs>
  <TotalTime>0</TotalTime>
  <ScaleCrop>false</ScaleCrop>
  <LinksUpToDate>false</LinksUpToDate>
  <CharactersWithSpaces>22775</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神秘</cp:lastModifiedBy>
  <dcterms:modified xsi:type="dcterms:W3CDTF">2019-06-29T05:27:46Z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