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72"/>
        </w:rPr>
      </w:pPr>
    </w:p>
    <w:p>
      <w:pPr>
        <w:jc w:val="center"/>
        <w:rPr>
          <w:rFonts w:ascii="方正小标宋简体" w:eastAsia="方正小标宋简体"/>
          <w:sz w:val="72"/>
          <w:szCs w:val="84"/>
        </w:rPr>
      </w:pPr>
      <w:r>
        <w:rPr>
          <w:rFonts w:hint="eastAsia" w:ascii="方正小标宋简体" w:eastAsia="方正小标宋简体"/>
          <w:sz w:val="72"/>
          <w:szCs w:val="72"/>
        </w:rPr>
        <w:t>“我要经营足浴、洗浴场所</w:t>
      </w: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sz w:val="52"/>
          <w:szCs w:val="84"/>
        </w:rPr>
      </w:pPr>
      <w:r>
        <w:rPr>
          <w:rFonts w:hint="eastAsia"/>
          <w:b/>
          <w:sz w:val="52"/>
          <w:szCs w:val="84"/>
        </w:rPr>
        <w:t>2019年6月</w:t>
      </w:r>
    </w:p>
    <w:p>
      <w:pPr>
        <w:tabs>
          <w:tab w:val="left" w:pos="5370"/>
        </w:tabs>
        <w:jc w:val="center"/>
        <w:rPr>
          <w:rFonts w:hint="eastAsia"/>
          <w:b/>
          <w:sz w:val="52"/>
          <w:szCs w:val="8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本服务规程旨在帮助您迅速了解开设足浴、洗浴场所的有关审批服务信息，实施清单的全部内容您可通过以下渠道获取详细信息：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jc w:val="center"/>
        <w:rPr>
          <w:rFonts w:hint="eastAsia"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“我要经营足浴、洗浴场所”</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“我要经营足浴、洗浴场所”套餐服务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平江县域内我要经营足浴、洗浴场所</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（二）公共场所卫生许可</w:t>
      </w:r>
      <w:r>
        <w:rPr>
          <w:rFonts w:hint="eastAsia" w:ascii="楷体" w:hAnsi="楷体" w:eastAsia="楷体" w:cs="楷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公共场所经营单位选址和设计应当符合</w:t>
      </w:r>
      <w:r>
        <w:rPr>
          <w:rFonts w:hint="eastAsia" w:ascii="仿宋_GB2312" w:hAnsi="仿宋_GB2312" w:eastAsia="仿宋_GB2312" w:cs="仿宋_GB2312"/>
          <w:sz w:val="32"/>
          <w:szCs w:val="32"/>
        </w:rPr>
        <w:t>卫生标准和要求。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7、公共场所经营单位从业人员按规定进行预防性健康检查与卫生知识培训，取得健康证明。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8、各项卫生指标监测</w:t>
      </w:r>
      <w:r>
        <w:rPr>
          <w:rFonts w:hint="eastAsia" w:ascii="仿宋_GB2312" w:hAnsi="仿宋_GB2312" w:eastAsia="仿宋_GB2312" w:cs="仿宋_GB2312"/>
          <w:color w:val="000000"/>
          <w:sz w:val="32"/>
          <w:szCs w:val="32"/>
        </w:rPr>
        <w:t>符合卫生要求。</w:t>
      </w: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84"/>
        <w:gridCol w:w="2648"/>
        <w:gridCol w:w="1245"/>
        <w:gridCol w:w="540"/>
        <w:gridCol w:w="27"/>
        <w:gridCol w:w="4416"/>
        <w:gridCol w:w="27"/>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1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6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7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“我要经营足浴、洗浴场所”套餐服务一次申请表单</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8"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公共场所卫生许可证</w:t>
            </w:r>
          </w:p>
        </w:tc>
        <w:tc>
          <w:tcPr>
            <w:tcW w:w="484"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1</w:t>
            </w:r>
          </w:p>
        </w:tc>
        <w:tc>
          <w:tcPr>
            <w:tcW w:w="2648" w:type="dxa"/>
            <w:tcMar>
              <w:top w:w="0" w:type="dxa"/>
              <w:left w:w="0" w:type="dxa"/>
              <w:bottom w:w="0" w:type="dxa"/>
              <w:right w:w="0" w:type="dxa"/>
            </w:tcMar>
            <w:vAlign w:val="center"/>
          </w:tcPr>
          <w:p>
            <w:pPr>
              <w:rPr>
                <w:rFonts w:hint="eastAsia" w:ascii="仿宋" w:hAnsi="仿宋" w:eastAsia="仿宋" w:cs="仿宋"/>
                <w:b/>
                <w:color w:val="000000"/>
                <w:sz w:val="24"/>
                <w:szCs w:val="24"/>
              </w:rPr>
            </w:pPr>
            <w:r>
              <w:rPr>
                <w:rFonts w:hint="eastAsia" w:ascii="仿宋" w:hAnsi="仿宋" w:eastAsia="仿宋" w:cs="仿宋"/>
                <w:color w:val="000000"/>
                <w:sz w:val="24"/>
                <w:szCs w:val="24"/>
              </w:rPr>
              <w:t>公共场所地址方位示意图</w:t>
            </w:r>
          </w:p>
        </w:tc>
        <w:tc>
          <w:tcPr>
            <w:tcW w:w="1245"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b/>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2</w:t>
            </w:r>
          </w:p>
        </w:tc>
        <w:tc>
          <w:tcPr>
            <w:tcW w:w="2648" w:type="dxa"/>
            <w:tcMar>
              <w:top w:w="0" w:type="dxa"/>
              <w:left w:w="0" w:type="dxa"/>
              <w:bottom w:w="0" w:type="dxa"/>
              <w:right w:w="0" w:type="dxa"/>
            </w:tcMar>
            <w:vAlign w:val="center"/>
          </w:tcPr>
          <w:p>
            <w:pPr>
              <w:rPr>
                <w:rFonts w:hint="eastAsia" w:ascii="仿宋" w:hAnsi="仿宋" w:eastAsia="仿宋" w:cs="仿宋"/>
                <w:b/>
                <w:color w:val="000000"/>
                <w:sz w:val="24"/>
                <w:szCs w:val="24"/>
              </w:rPr>
            </w:pPr>
            <w:r>
              <w:rPr>
                <w:rFonts w:hint="eastAsia" w:ascii="仿宋" w:hAnsi="仿宋" w:eastAsia="仿宋" w:cs="仿宋"/>
                <w:color w:val="000000"/>
                <w:sz w:val="24"/>
                <w:szCs w:val="24"/>
              </w:rPr>
              <w:t>使用集中空调通风系统应当提供集中空调通风系统卫生监测或评价报告（必须带MA标识）</w:t>
            </w:r>
          </w:p>
        </w:tc>
        <w:tc>
          <w:tcPr>
            <w:tcW w:w="1245"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b/>
                <w:color w:val="000000"/>
                <w:sz w:val="24"/>
                <w:szCs w:val="24"/>
              </w:rPr>
            </w:pPr>
            <w:r>
              <w:rPr>
                <w:rFonts w:hint="eastAsia" w:ascii="仿宋" w:hAnsi="仿宋" w:eastAsia="仿宋" w:cs="仿宋"/>
                <w:color w:val="000000"/>
                <w:sz w:val="24"/>
                <w:szCs w:val="24"/>
              </w:rPr>
              <w:t>使用集中空调通风系统的提供</w:t>
            </w:r>
          </w:p>
        </w:tc>
        <w:tc>
          <w:tcPr>
            <w:tcW w:w="3942" w:type="dxa"/>
            <w:tcMar>
              <w:top w:w="0" w:type="dxa"/>
              <w:left w:w="0" w:type="dxa"/>
              <w:bottom w:w="0" w:type="dxa"/>
              <w:right w:w="0" w:type="dxa"/>
            </w:tcMar>
            <w:vAlign w:val="center"/>
          </w:tcPr>
          <w:p>
            <w:pPr>
              <w:rPr>
                <w:rFonts w:hint="eastAsia" w:ascii="仿宋" w:hAnsi="仿宋" w:eastAsia="仿宋" w:cs="仿宋"/>
                <w:b/>
                <w:color w:val="000000"/>
                <w:sz w:val="24"/>
                <w:szCs w:val="24"/>
              </w:rPr>
            </w:pPr>
            <w:r>
              <w:rPr>
                <w:rFonts w:hint="eastAsia" w:ascii="仿宋" w:hAnsi="仿宋" w:eastAsia="仿宋" w:cs="仿宋"/>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29"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29"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2"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29"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69"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69"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69"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29" w:type="dxa"/>
            <w:gridSpan w:val="8"/>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1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29" w:type="dxa"/>
            <w:gridSpan w:val="8"/>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48"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648"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6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48"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48"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tabs>
                <w:tab w:val="center" w:pos="2230"/>
              </w:tabs>
              <w:rPr>
                <w:rFonts w:hint="eastAsia" w:ascii="仿宋" w:hAnsi="仿宋" w:eastAsia="仿宋" w:cs="仿宋"/>
                <w:color w:val="000000"/>
                <w:sz w:val="24"/>
                <w:szCs w:val="24"/>
              </w:rPr>
            </w:pP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jc w:val="center"/>
              <w:rPr>
                <w:rFonts w:hint="eastAsia" w:ascii="仿宋" w:hAnsi="仿宋" w:eastAsia="仿宋" w:cs="仿宋"/>
                <w:color w:val="000000"/>
                <w:sz w:val="24"/>
                <w:szCs w:val="24"/>
              </w:rPr>
            </w:pPr>
          </w:p>
        </w:tc>
        <w:tc>
          <w:tcPr>
            <w:tcW w:w="484"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648"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p>
        </w:tc>
        <w:tc>
          <w:tcPr>
            <w:tcW w:w="4470" w:type="dxa"/>
            <w:gridSpan w:val="3"/>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tabs>
                <w:tab w:val="left" w:pos="550"/>
              </w:tabs>
              <w:jc w:val="left"/>
              <w:rPr>
                <w:rFonts w:hint="eastAsia" w:ascii="仿宋" w:hAnsi="仿宋" w:eastAsia="仿宋" w:cs="仿宋"/>
                <w:color w:val="000000"/>
                <w:sz w:val="24"/>
                <w:szCs w:val="24"/>
              </w:rPr>
            </w:pPr>
          </w:p>
        </w:tc>
        <w:tc>
          <w:tcPr>
            <w:tcW w:w="484"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648"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Merge w:val="continue"/>
            <w:vAlign w:val="center"/>
          </w:tcPr>
          <w:p>
            <w:pPr>
              <w:tabs>
                <w:tab w:val="left" w:pos="550"/>
              </w:tabs>
              <w:jc w:val="left"/>
              <w:rPr>
                <w:rFonts w:hint="eastAsia" w:ascii="仿宋" w:hAnsi="仿宋" w:eastAsia="仿宋" w:cs="仿宋"/>
                <w:color w:val="000000"/>
                <w:sz w:val="24"/>
                <w:szCs w:val="24"/>
              </w:rPr>
            </w:pPr>
          </w:p>
        </w:tc>
        <w:tc>
          <w:tcPr>
            <w:tcW w:w="484"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648"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“我要经营足浴、洗浴场所”</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p>
    <w:p>
      <w:pPr>
        <w:jc w:val="center"/>
        <w:rPr>
          <w:b/>
          <w:bCs/>
          <w:sz w:val="36"/>
          <w:szCs w:val="36"/>
        </w:rPr>
      </w:pPr>
      <w:r>
        <w:rPr>
          <w:rFonts w:hint="eastAsia"/>
          <w:sz w:val="28"/>
          <w:szCs w:val="28"/>
        </w:rPr>
        <w:t>（时限：</w:t>
      </w:r>
      <w:r>
        <w:rPr>
          <w:sz w:val="28"/>
          <w:szCs w:val="28"/>
        </w:rPr>
        <w:t>12</w:t>
      </w:r>
      <w:r>
        <w:rPr>
          <w:rFonts w:hint="eastAsia"/>
          <w:sz w:val="28"/>
          <w:szCs w:val="28"/>
        </w:rPr>
        <w:t>个工作日）</w:t>
      </w:r>
    </w:p>
    <w:p>
      <w:pPr>
        <w:jc w:val="center"/>
        <w:rPr>
          <w:rFonts w:eastAsia="黑体"/>
          <w:sz w:val="32"/>
        </w:rPr>
      </w:pPr>
      <w:r>
        <w:drawing>
          <wp:inline distT="0" distB="0" distL="0" distR="0">
            <wp:extent cx="7113270" cy="44958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23613" cy="4501979"/>
                    </a:xfrm>
                    <a:prstGeom prst="rect">
                      <a:avLst/>
                    </a:prstGeom>
                    <a:noFill/>
                    <a:ln>
                      <a:noFill/>
                    </a:ln>
                  </pic:spPr>
                </pic:pic>
              </a:graphicData>
            </a:graphic>
          </wp:inline>
        </w:drawing>
      </w:r>
    </w:p>
    <w:p>
      <w:pPr>
        <w:rPr>
          <w:rFonts w:eastAsia="黑体"/>
          <w:sz w:val="32"/>
        </w:rPr>
        <w:sectPr>
          <w:pgSz w:w="16838" w:h="11906" w:orient="landscape"/>
          <w:pgMar w:top="1389" w:right="1327" w:bottom="1389" w:left="1327" w:header="851" w:footer="992" w:gutter="0"/>
          <w:pgNumType w:start="1"/>
          <w:cols w:space="720" w:num="1"/>
          <w:docGrid w:type="linesAndChars" w:linePitch="312" w:charSpace="0"/>
        </w:sect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7、申请人通过湖南省施工图管理信息系统（http://218.77.58.140:8380/app/Login.html）进行消防设计申报。</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9、实名办税信息登记已实现全省通办。办税人员选择网上办理形式的，通过湖南省电子税务局（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1"/>
        <w:ind w:firstLine="640"/>
        <w:rPr>
          <w:rFonts w:ascii="仿宋" w:hAnsi="仿宋" w:eastAsia="仿宋"/>
          <w:sz w:val="32"/>
          <w:szCs w:val="32"/>
        </w:rPr>
      </w:pPr>
      <w:r>
        <w:rPr>
          <w:rFonts w:hint="eastAsia" w:ascii="仿宋" w:hAnsi="仿宋" w:eastAsia="仿宋"/>
          <w:sz w:val="32"/>
          <w:szCs w:val="32"/>
        </w:rPr>
        <w:t>10、纳税人办理发票票种核定时，由税务机关出具给纳税人的《税务事项通知书》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1"/>
        <w:ind w:firstLine="640"/>
        <w:rPr>
          <w:rFonts w:ascii="仿宋_GB2312" w:hAnsi="仿宋_GB2312" w:eastAsia="仿宋_GB2312"/>
          <w:sz w:val="32"/>
          <w:szCs w:val="32"/>
        </w:rPr>
      </w:pPr>
      <w:r>
        <w:rPr>
          <w:rFonts w:hint="eastAsia" w:ascii="仿宋_GB2312" w:hAnsi="仿宋_GB2312" w:eastAsia="仿宋_GB2312" w:cs="仿宋_GB2312"/>
          <w:sz w:val="32"/>
          <w:szCs w:val="32"/>
        </w:rPr>
        <w:t>11、已纳入增值税小规模纳税人自行开具增值税专用发票试点范围的纳税人，可以不办理增值税一般纳税人登记手续，经税务机关审批增值税专用发票最高开票限额后，领用增值税专用发票。</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12、纳税人取得由服务单位开具的税控设备销售发票以及相关的技术维护费发票（首次购买），可以按照发票票面的价税合计全额，抵减增值税税款，不足抵减的可结转下期继续抵减。</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1"/>
        <w:ind w:firstLine="640"/>
        <w:rPr>
          <w:rFonts w:ascii="仿宋" w:hAnsi="仿宋" w:eastAsia="仿宋" w:cs="仿宋_GB2312"/>
          <w:sz w:val="32"/>
          <w:szCs w:val="32"/>
        </w:rPr>
      </w:pPr>
      <w:r>
        <w:rPr>
          <w:rFonts w:hint="eastAsia" w:ascii="仿宋" w:hAnsi="仿宋" w:eastAsia="仿宋" w:cs="仿宋_GB2312"/>
          <w:sz w:val="32"/>
          <w:szCs w:val="32"/>
        </w:rPr>
        <w:t>营业执照2个工作日，食品经营许可证10个工作日，公共场所卫生许可证7个工作日，建设工程消防设计审核及备案7个工作日，户外广告许可证5个工作日，临时占用街道两侧和公共场地许可证5个工作日，</w:t>
      </w:r>
      <w:r>
        <w:rPr>
          <w:rFonts w:hint="eastAsia" w:ascii="仿宋_GB2312" w:hAnsi="仿宋_GB2312" w:eastAsia="仿宋_GB2312" w:cs="仿宋_GB2312"/>
          <w:sz w:val="32"/>
          <w:szCs w:val="32"/>
        </w:rPr>
        <w:t>公众聚集场所投入使用、营业前消防安全检查8个工作日，</w:t>
      </w:r>
      <w:r>
        <w:rPr>
          <w:rFonts w:hint="eastAsia" w:ascii="仿宋" w:hAnsi="仿宋" w:eastAsia="仿宋" w:cs="仿宋_GB2312"/>
          <w:sz w:val="32"/>
          <w:szCs w:val="32"/>
        </w:rPr>
        <w:t>税务事项办理可即时办结。不符合相关情形，或涉及增值税专用发票（增值税税控系统）最高开票限额审批且最高开票限额十万元以上的最多需要20个工作日。</w:t>
      </w:r>
    </w:p>
    <w:p>
      <w:pPr>
        <w:pStyle w:val="11"/>
        <w:ind w:firstLine="640"/>
        <w:rPr>
          <w:rFonts w:ascii="仿宋" w:hAnsi="仿宋" w:eastAsia="仿宋" w:cs="仿宋_GB2312"/>
          <w:sz w:val="32"/>
          <w:szCs w:val="32"/>
        </w:rPr>
      </w:pPr>
      <w:r>
        <w:rPr>
          <w:rFonts w:hint="eastAsia" w:ascii="仿宋" w:hAnsi="仿宋" w:eastAsia="仿宋" w:cs="仿宋_GB2312"/>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消防业务咨询：0730-6303002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b/>
          <w:bCs/>
          <w:sz w:val="32"/>
          <w:szCs w:val="32"/>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sz w:val="32"/>
          <w:szCs w:val="32"/>
          <w:shd w:val="clear" w:color="auto" w:fill="FFFFFF"/>
        </w:rPr>
        <w:t xml:space="preserve"> </w:t>
      </w: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hint="eastAsia" w:ascii="宋体" w:hAnsi="宋体"/>
                <w:color w:val="000000"/>
                <w:szCs w:val="21"/>
              </w:rPr>
              <w:t>公司盖章</w:t>
            </w:r>
          </w:p>
          <w:p>
            <w:pPr>
              <w:pStyle w:val="10"/>
              <w:adjustRightInd w:val="0"/>
              <w:snapToGrid w:val="0"/>
              <w:ind w:firstLine="8190" w:firstLineChars="3900"/>
              <w:rPr>
                <w:rFonts w:ascii="宋体" w:hAns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3"/>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4"/>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2"/>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2"/>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2"/>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2"/>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2"/>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2"/>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397"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7"/>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8"/>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35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966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968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75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974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973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972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971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970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969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967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965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964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963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962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961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960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77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76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35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4" o:spid="_x0000_s1068" o:spt="202" type="#_x0000_t202" style="position:absolute;left:0pt;margin-left:377.9pt;margin-top:6.75pt;height:18.45pt;width:18.45pt;z-index:251995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Y+QEAAPMDAAAOAAAAZHJzL2Uyb0RvYy54bWysU0uOEzEQ3SNxB8t70vnMjKCVzkgQwgYB&#10;0sABKra725J/cnnSnQvADVixYc+5cg7KTiYzAywQohfucvn5ueo9e3k9WsN2KqL2ruGzyZQz5YSX&#10;2nUN//Rx8+w5Z5jASTDeqYbvFfLr1dMnyyHUau57b6SKjEgc1kNoeJ9SqKsKRa8s4MQH5Wix9dFC&#10;omnsKhlhIHZrqvl0elUNPsoQvVCIlF0fF/mq8LetEul926JKzDScaktljGXc5rFaLaHuIoRei1MZ&#10;8A9VWNCODj1TrSEBu436NyqrRfTo2zQR3la+bbVQpQfqZjb9pZubHoIqvZA4GM4y4f+jFe92HyLT&#10;krybXXDmwJJJh69fDt9+HL5/ZjlJEg0Ba0LeBMKm8aUfCX6XR0rmzsc22vynnhitk9j7s8BqTExQ&#10;cr64WMwuORO0dIqJvbrfHCKmN8pbloOGR/KvyAq7t5iO0DtIPgu90XKjjSmT2G1fmch2QF5vypdr&#10;JPZHMOPY0PAXl/NcB9CVaw0kCm0gEdB15bxHO/Ah8bR8fyLOha0B+2MBhSHDoLY6qViiXoF87SRL&#10;+0AyO3oRPBdjleTMKHpAOSrIBNr8DZK6M46azA4dnchRGrdjMXVxl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Bbh+6Y+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5" o:spid="_x0000_s1069" o:spt="202" type="#_x0000_t202" style="position:absolute;left:0pt;margin-left:355.65pt;margin-top:6.65pt;height:18.45pt;width:18.45pt;z-index:251994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r9+AEAAPMDAAAOAAAAZHJzL2Uyb0RvYy54bWysU0uOEzEQ3SNxB8t70vkwfFrpjAQhbBAg&#10;DRygYru7LfknlyfduQDcgBUb9pwr55iyk8nMAAuE6IW7XH5+rnrPXl6O1rCdiqi9a/hsMuVMOeGl&#10;dl3DP3/aPHnBGSZwEox3quF7hfxy9fjRcgi1mvveG6kiIxKH9RAa3qcU6qpC0SsLOPFBOVpsfbSQ&#10;aBq7SkYYiN2aaj6dPqsGH2WIXihEyq6Pi3xV+NtWifShbVElZhpOtaUyxjJu81itllB3EUKvxakM&#10;+IcqLGhHh56p1pCAXUf9G5XVInr0bZoIbyvftlqo0gN1M5v+0s1VD0GVXkgcDGeZ8P/Rive7j5Fp&#10;Sd7NLjhzYMmkw7evh+8/Dz++sJwkiYaANSGvAmHT+MqPBL/NIyVz52Mbbf5TT4zWSez9WWA1JiYo&#10;OV88XeRjBC2dYmKv7jaHiOmt8pbloOGR/Cuywu4dpiP0FpLPQm+03GhjyiR229cmsh2Q15vy5RqJ&#10;/QHMODY0/OXFPNcBdOVaA4lCG0gEdF0578EOvE88Ld+fiHNha8D+WEBhyDCorU4qlqhXIN84ydI+&#10;kMyOXgTPxVglOTOKHlCOCjKBNn+DpO6MoyazQ0cncpTG7VhMXTzPdDm19XJP7l2HqLuepC3+lW10&#10;s4pKp1eQr+79eSG/e6urGwA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ADFGv3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93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7" o:spid="_x0000_s1071" o:spt="202" type="#_x0000_t202" style="position:absolute;left:0pt;margin-left:311.7pt;margin-top:6.55pt;height:18.45pt;width:18.45pt;z-index:251992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1Y+QEAAPMDAAAOAAAAZHJzL2Uyb0RvYy54bWysU0uOEzEQ3SNxB8t70vkwwLTSGQlC2CBA&#10;GjhAxXZ3W/JPLk+6cwG4ASs27DlXzkHZyWRmgAVC9MJdLj8/V71nL69Ga9hORdTeNXw2mXKmnPBS&#10;u67hnz5unrzgDBM4CcY71fC9Qn61evxoOYRazX3vjVSREYnDeggN71MKdVWh6JUFnPigHC22PlpI&#10;NI1dJSMMxG5NNZ9On1WDjzJELxQiZdfHRb4q/G2rRHrftqgSMw2n2lIZYxm3eaxWS6i7CKHX4lQG&#10;/EMVFrSjQ89Ua0jAbqL+jcpqET36Nk2Et5VvWy1U6YG6mU1/6ea6h6BKLyQOhrNM+P9oxbvdh8i0&#10;JO9mzzlzYMmkw9cvh28/Dt8/s5wkiYaANSGvA2HT+NKPBL/NIyVz52Mbbf5TT4zWSez9WWA1JiYo&#10;OV88XcwuOBO0dIqJvbrbHCKmN8pbloOGR/KvyAq7t5iO0FtIPgu90XKjjSmT2G1fmch2QF5vypdr&#10;JPYHMOPY0PDLi3muA+jKtQYShTaQCOi6ct6DHXifeFq+PxHnwtaA/bGAwpBhUFudVCxRr0C+dpKl&#10;fSCZHb0InouxSnJmFD2gHBVkAm3+BkndGUdNZoeOTuQojduxmLq4zHQ5tfVyT+7dhKi7nqQt/pVt&#10;dLOKSqdXkK/u/Xkhv3urq58AAAD//wMAUEsDBBQABgAIAAAAIQDx5hfi3wAAAAkBAAAPAAAAZHJz&#10;L2Rvd25yZXYueG1sTI/LTsMwEEX3SPyDNUhsELXbFFNCnAohgegOCoKtG0+TCD+C7abh7xlWsBzd&#10;o3vPVOvJWTZiTH3wCuYzAQx9E0zvWwVvrw+XK2Apa2+0DR4VfGOCdX16UunShKN/wXGbW0YlPpVa&#10;QZfzUHKemg6dTrMwoKdsH6LTmc7YchP1kcqd5QshJHe697TQ6QHvO2w+twenYLV8Gj/Spnh+b+Te&#10;3uSL6/HxKyp1fjbd3QLLOOU/GH71SR1qctqFgzeJWQVyUSwJpaCYAyNASlEA2ym4EgJ4XfH/H9Q/&#10;AAAA//8DAFBLAQItABQABgAIAAAAIQC2gziS/gAAAOEBAAATAAAAAAAAAAAAAAAAAAAAAABbQ29u&#10;dGVudF9UeXBlc10ueG1sUEsBAi0AFAAGAAgAAAAhADj9If/WAAAAlAEAAAsAAAAAAAAAAAAAAAAA&#10;LwEAAF9yZWxzLy5yZWxzUEsBAi0AFAAGAAgAAAAhAE3dLVj5AQAA8wMAAA4AAAAAAAAAAAAAAAAA&#10;LgIAAGRycy9lMm9Eb2MueG1sUEsBAi0AFAAGAAgAAAAhAPHmF+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8" o:spid="_x0000_s1072" o:spt="202" type="#_x0000_t202" style="position:absolute;left:0pt;margin-left:289.85pt;margin-top:6.55pt;height:18.45pt;width:18.45pt;z-index:251991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nq+QEAAPMDAAAOAAAAZHJzL2Uyb0RvYy54bWysU81uEzEQviPxDpbvZJO0RbDKphKEcEGA&#10;VHiAie3dteQ/edzs5gXgDThx4c5z5Tk6dtK0pT0gxB684/HnzzPfZy8uR2vYVkXU3jV8Nplyppzw&#10;Uruu4V+/rF+84gwTOAnGO9XwnUJ+uXz+bDGEWs19741UkRGJw3oIDe9TCnVVoeiVBZz4oBwttj5a&#10;SDSNXSUjDMRuTTWfTl9Wg48yRC8UImVXh0W+LPxtq0T61LaoEjMNp9pSGWMZN3mslguouwih1+JY&#10;BvxDFRa0o0NPVCtIwK6jfkRltYgefZsmwtvKt60WqvRA3cymf3Rz1UNQpRcSB8NJJvx/tOLj9nNk&#10;WpJ3M7LKgSWT9j++73/+3v/6xnKSJBoC1oS8CoRN4xs/Evw2j5TMnY9ttPlPPTFaJ7F3J4HVmJig&#10;5Pzs/Gx2wZmgpWNM7NXd5hAxvVfeshw0PJJ/RVbYfsB0gN5C8lnojZZrbUyZxG7z1kS2BfJ6Xb5c&#10;I7E/gBnHhoa/vpjnOoCuXGsgUWgDiYCuK+c92IH3iafle4o4F7YC7A8FFIYMg9rqpGKJegXynZMs&#10;7QLJ7OhF8FyMVZIzo+gB5aggE2jzN0jqzjhqMjt0cCJHadyMxdTzcsNzauPljty7DlF3PUlb/Cvb&#10;6GYVlY6vIF/d+/NCfvdWlzc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Bpeer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9" o:spid="_x0000_s1073" o:spt="202" type="#_x0000_t202" style="position:absolute;left:0pt;margin-left:267.6pt;margin-top:6.45pt;height:18.45pt;width:18.45pt;z-index:251990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2P9wEAAPMDAAAOAAAAZHJzL2Uyb0RvYy54bWysU81uEzEQviPxDpbvZJO0RXSVTSUI4YIA&#10;qfAAE9u7a8l/8rjZzQvAG3Diwp3nynMwdtK0pT0gxB6845nx55nv8yyuRmvYVkXU3jV8Nplyppzw&#10;Uruu4V8+r1+84gwTOAnGO9XwnUJ+tXz+bDGEWs19741UkRGIw3oIDe9TCnVVoeiVBZz4oBwFWx8t&#10;JNrGrpIRBkK3pppPpy+rwUcZohcKkbyrQ5AvC37bKpE+ti2qxEzDqbZU1ljWTV6r5QLqLkLotTiW&#10;Af9QhQXt6NIT1AoSsJuoH0FZLaJH36aJ8LbybauFKj1QN7PpH91c9xBU6YXIwXCiCf8frPiw/RSZ&#10;lqTd7JIzB5ZE2n//tv/xa//zK8tOomgIWFPmdaDcNL72I6Xf+pGcufOxjTb/qSdGcSJ7dyJYjYkJ&#10;cs7Pzs9mF5wJCh1tQq/uDoeI6Z3ylmWj4ZH0K7TC9j2mQ+ptSr4LvdFyrY0pm9ht3pjItkBar8uX&#10;ayT0B2nGsaHhlxfzXAfQk2sNJDJtIBLQdeW+ByfwPvC0fE8B58JWgP2hgIKQ06C2OqlYrF6BfOsk&#10;S7tANDuaCJ6LsUpyZhQNULZKZgJt/iaTujOOmswKHZTIVho3YxH1/CTTxssdqXcTou56orYEyjF6&#10;WYWl4xTkp3t/X8DvZnX5Gw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yuNj/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88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5" o:spid="_x0000_s1075" o:spt="202" type="#_x0000_t202" style="position:absolute;left:0pt;margin-left:223.35pt;margin-top:6.35pt;height:18.45pt;width:18.45pt;z-index:251987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Wp+AEAAPMDAAAOAAAAZHJzL2Uyb0RvYy54bWysU0uOEzEQ3SNxB8t70vnMIGilMxKEsEGA&#10;NHCAiu3utuSfXJ505wJwA1Zs2HOunGPKTiYzAywQohfucvn5ud4re3k1WsN2KqL2ruGzyZQz5YSX&#10;2nUN//xp8+wFZ5jASTDeqYbvFfKr1dMnyyHUau57b6SKjEgc1kNoeJ9SqKsKRa8s4MQH5Wix9dFC&#10;omnsKhlhIHZrqvl0+rwafJQheqEQKbs+LvJV4W9bJdKHtkWVmGk41ZbKGMu4zWO1WkLdRQi9Fqcy&#10;4B+qsKAdHXqmWkMCdhP1b1RWi+jRt2kivK1822qhigZSM5v+oua6h6CKFjIHw9km/H+04v3uY2Ra&#10;Uu/ml5w5sNSkw7evh+8/Dz++sJwki4aANSGvA2HT+MqPBL/LIyWz8rGNNv9JE6N1Mnt/NliNiQlK&#10;zhcXixkdI2jpFBN7db85RExvlbcsBw2P1L9iK+zeYTpC7yD5LPRGy402pkxit31tItsB9XpTvlwj&#10;sT+CGceGhr+8zHIF0JVrDSQKbSAT0HXlvEc78CHxtHx/Is6FrQH7YwGFIcOgtjqpWKJegXzjJEv7&#10;QDY7ehE8F2OV5MwoekA5KsgE2vwNktQZRyJzh46dyFEat2Np6sUi0+XU1ss9de8mRN31ZG3pX9lG&#10;N6u4dHoF+eo+nBfy+7e6ugUAAP//AwBQSwMEFAAGAAgAAAAhAJtF4SzfAAAACQEAAA8AAABkcnMv&#10;ZG93bnJldi54bWxMj81OwzAQhO9IvIO1SFwQdWgjNw1xKoQEglspVbm68TaJ8E+w3TS8PcsJTrur&#10;Gc1+U60na9iIIfbeSbibZcDQNV73rpWwe3+6LYDFpJxWxjuU8I0R1vXlRaVK7c/uDcdtahmFuFgq&#10;CV1KQ8l5bDq0Ks78gI60ow9WJTpDy3VQZwq3hs+zTHCrekcfOjXgY4fN5/ZkJRT5y/gRXxebfSOO&#10;ZpVuluPzV5Dy+mp6uAeWcEp/ZvjFJ3SoiengT05HZiTkuViSlYQ5TTLkxUIAO9CyEsDriv9vUP8A&#10;AAD//wMAUEsBAi0AFAAGAAgAAAAhALaDOJL+AAAA4QEAABMAAAAAAAAAAAAAAAAAAAAAAFtDb250&#10;ZW50X1R5cGVzXS54bWxQSwECLQAUAAYACAAAACEAOP0h/9YAAACUAQAACwAAAAAAAAAAAAAAAAAv&#10;AQAAX3JlbHMvLnJlbHNQSwECLQAUAAYACAAAACEAbZ2VqfgBAADzAwAADgAAAAAAAAAAAAAAAAAu&#10;AgAAZHJzL2Uyb0RvYy54bWxQSwECLQAUAAYACAAAACEAm0XhL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6" o:spt="202" type="#_x0000_t202" style="position:absolute;left:0pt;margin-left:200.85pt;margin-top:6.3pt;height:18.45pt;width:18.45pt;z-index:251986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t+AEAAPMDAAAOAAAAZHJzL2Uyb0RvYy54bWysU0uOEzEQ3SNxB8t70p2e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1aJUFgyYdvn09fP95+PGF5CRKNPrYIvLaIzZNr9yE8Lt8xGTufJLB5D/2RHAdxd6fBRZTIgyT&#10;zcXiYn5JCcOlU4zs1f1mH2J6K5whOehoQP+KrLB7F9MRegfJZ0WnFd8orcsk9NvXOpAdoNeb8uUa&#10;kf0RTFsydvTlZZPrALxyUkPC0HgUIdq+nPdoR3xIXJfvT8S5sDXE4VhAYcgwaI1KIpRoEMDfWE7S&#10;3qPMFl8EzcUYwSnRAh9QjgoygdJ/g8TutMUms0NHJ3KUpu1UTF0sMl1ObR3fo3s3Pqh+QGmLf2Ub&#10;3qy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5x+Jrf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85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9" o:spid="_x0000_s1078" o:spt="202" type="#_x0000_t202" style="position:absolute;left:0pt;margin-left:156.9pt;margin-top:6.2pt;height:18.45pt;width:18.45pt;z-index:251984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5I+QEAAPMDAAAOAAAAZHJzL2Uyb0RvYy54bWysU0uOEzEQ3SNxB8t70p2ej5hWOiNBCBsE&#10;SAMHqPjTbck/2Z505wJwA1Zs2HOunGPKTiYzAywQohfucvn5ueo9e3E9GU22IkTlbEfns5oSYZnj&#10;yvYd/fxp/eIlJTGB5aCdFR3diUivl8+fLUbfisYNTnMRCJLY2I6+o0NKvq2qyAZhIM6cFxYXpQsG&#10;Ek5DX/EAI7IbXTV1fVmNLnAfHBMxYnZ1WKTLwi+lYOmDlFEkojuKtaUyhjJu8lgtF9D2Afyg2LEM&#10;+IcqDCiLh56oVpCA3Ab1G5VRLLjoZJoxZyonpWKi9IDdzOtfurkZwIvSC4oT/Umm+P9o2fvtx0AU&#10;R++aK0osGDRp/+3r/vvP/Y8vJCdRotHHFpE3HrFpeuUmhN/nIyZz55MMJv+xJ4LrKPbuJLCYEmGY&#10;bM7Oz+YXlDBcOsbIXj1s9iGmt8IZkoOOBvSvyArbdzEdoPeQfFZ0WvG10rpMQr95rQPZAnq9Ll+u&#10;EdmfwLQlY0evLppcB+CVkxoShsajCNH25bwnO+Jj4rp8fyLOha0gDocCCkOGQWtUEqFEgwD+xnKS&#10;dh5ltvgiaC7GCE6JFviAclSQCZT+GyR2py02mR06OJGjNG2mYur5ZabLqY3jO3Tv1gfVDyht8a9s&#10;w5tVVDq+gnx1H88L+cNbXd4BAAD//wMAUEsDBBQABgAIAAAAIQDyUnu34AAAAAkBAAAPAAAAZHJz&#10;L2Rvd25yZXYueG1sTI/LTsMwFET3SPyDdZHYoNZpHfoIcSqEBKI7aBFs3fg2ifAj2G4a/p7LCpaj&#10;Gc2cKTejNWzAEDvvJMymGTB0tdedayS87R8nK2AxKaeV8Q4lfGOETXV5UapC+7N7xWGXGkYlLhZK&#10;QptSX3Ae6xatilPfoyPv6INViWRouA7qTOXW8HmWLbhVnaOFVvX40GL9uTtZCav8efiIW/HyXi+O&#10;Zp1ulsPTV5Dy+mq8vwOWcEx/YfjFJ3SoiOngT05HZiSImSD0RMY8B0YBcZstgR0k5GsBvCr5/wfV&#10;DwAAAP//AwBQSwECLQAUAAYACAAAACEAtoM4kv4AAADhAQAAEwAAAAAAAAAAAAAAAAAAAAAAW0Nv&#10;bnRlbnRfVHlwZXNdLnhtbFBLAQItABQABgAIAAAAIQA4/SH/1gAAAJQBAAALAAAAAAAAAAAAAAAA&#10;AC8BAABfcmVscy8ucmVsc1BLAQItABQABgAIAAAAIQAyeK5I+QEAAPMDAAAOAAAAAAAAAAAAAAAA&#10;AC4CAABkcnMvZTJvRG9jLnhtbFBLAQItABQABgAIAAAAIQDyUnu3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83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82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81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9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9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97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96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2000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2001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2002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20033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2004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947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1049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541963A9"/>
    <w:multiLevelType w:val="singleLevel"/>
    <w:tmpl w:val="541963A9"/>
    <w:lvl w:ilvl="0" w:tentative="0">
      <w:start w:val="1"/>
      <w:numFmt w:val="chineseCounting"/>
      <w:suff w:val="nothing"/>
      <w:lvlText w:val="%1、"/>
      <w:lvlJc w:val="left"/>
      <w:rPr>
        <w:rFonts w:hint="eastAsia"/>
      </w:rPr>
    </w:lvl>
  </w:abstractNum>
  <w:abstractNum w:abstractNumId="6">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B7CBE7"/>
    <w:multiLevelType w:val="singleLevel"/>
    <w:tmpl w:val="79B7CBE7"/>
    <w:lvl w:ilvl="0" w:tentative="0">
      <w:start w:val="1"/>
      <w:numFmt w:val="decimal"/>
      <w:suff w:val="nothing"/>
      <w:lvlText w:val="%1、"/>
      <w:lvlJc w:val="left"/>
    </w:lvl>
  </w:abstractNum>
  <w:num w:numId="1">
    <w:abstractNumId w:val="5"/>
  </w:num>
  <w:num w:numId="2">
    <w:abstractNumId w:val="7"/>
  </w:num>
  <w:num w:numId="3">
    <w:abstractNumId w:val="2"/>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409B9"/>
    <w:rsid w:val="000562BE"/>
    <w:rsid w:val="000B31D9"/>
    <w:rsid w:val="000D4D0E"/>
    <w:rsid w:val="001162CE"/>
    <w:rsid w:val="00131255"/>
    <w:rsid w:val="002F22E2"/>
    <w:rsid w:val="003A6B24"/>
    <w:rsid w:val="005613CB"/>
    <w:rsid w:val="0056402B"/>
    <w:rsid w:val="005F51EA"/>
    <w:rsid w:val="0062509D"/>
    <w:rsid w:val="0075067E"/>
    <w:rsid w:val="00820A32"/>
    <w:rsid w:val="00875B2F"/>
    <w:rsid w:val="00893FB4"/>
    <w:rsid w:val="008D27F6"/>
    <w:rsid w:val="00923FBF"/>
    <w:rsid w:val="0098321B"/>
    <w:rsid w:val="009C5423"/>
    <w:rsid w:val="009D6647"/>
    <w:rsid w:val="00AD0B08"/>
    <w:rsid w:val="00BD6D40"/>
    <w:rsid w:val="00EB0AE6"/>
    <w:rsid w:val="00F1289E"/>
    <w:rsid w:val="00FF00E9"/>
    <w:rsid w:val="014E5C76"/>
    <w:rsid w:val="032B7C43"/>
    <w:rsid w:val="08C9737D"/>
    <w:rsid w:val="0A4C2BA1"/>
    <w:rsid w:val="1005698D"/>
    <w:rsid w:val="118D499B"/>
    <w:rsid w:val="11A83CB6"/>
    <w:rsid w:val="13AD2BE6"/>
    <w:rsid w:val="13B50308"/>
    <w:rsid w:val="16726C62"/>
    <w:rsid w:val="16EE7087"/>
    <w:rsid w:val="16F96BD1"/>
    <w:rsid w:val="18CE19EE"/>
    <w:rsid w:val="19F87E0E"/>
    <w:rsid w:val="1A571F06"/>
    <w:rsid w:val="1BD52CE8"/>
    <w:rsid w:val="1D0A542C"/>
    <w:rsid w:val="1FC81EAC"/>
    <w:rsid w:val="201338FC"/>
    <w:rsid w:val="20932369"/>
    <w:rsid w:val="20E836DF"/>
    <w:rsid w:val="21CD1611"/>
    <w:rsid w:val="26C4720D"/>
    <w:rsid w:val="2712305B"/>
    <w:rsid w:val="27A45F21"/>
    <w:rsid w:val="28F91A7E"/>
    <w:rsid w:val="2BB84A97"/>
    <w:rsid w:val="2BC33508"/>
    <w:rsid w:val="2C1214E7"/>
    <w:rsid w:val="2C1377C4"/>
    <w:rsid w:val="2D873498"/>
    <w:rsid w:val="2E6B4792"/>
    <w:rsid w:val="30050985"/>
    <w:rsid w:val="30722EA1"/>
    <w:rsid w:val="31552566"/>
    <w:rsid w:val="33490446"/>
    <w:rsid w:val="3367680C"/>
    <w:rsid w:val="33917B20"/>
    <w:rsid w:val="34A96D6E"/>
    <w:rsid w:val="356B39C5"/>
    <w:rsid w:val="36227A31"/>
    <w:rsid w:val="38EC2023"/>
    <w:rsid w:val="3A3E1AF4"/>
    <w:rsid w:val="3A877757"/>
    <w:rsid w:val="3BEF0FC2"/>
    <w:rsid w:val="3DD40727"/>
    <w:rsid w:val="3E1A07CA"/>
    <w:rsid w:val="3E324FAF"/>
    <w:rsid w:val="3EE2703D"/>
    <w:rsid w:val="3EF55371"/>
    <w:rsid w:val="3FF555BA"/>
    <w:rsid w:val="41C92B6D"/>
    <w:rsid w:val="41D3790F"/>
    <w:rsid w:val="427F276B"/>
    <w:rsid w:val="436069B1"/>
    <w:rsid w:val="43B246C1"/>
    <w:rsid w:val="445D6E34"/>
    <w:rsid w:val="45360B66"/>
    <w:rsid w:val="47A5318F"/>
    <w:rsid w:val="48171DBA"/>
    <w:rsid w:val="48C6456F"/>
    <w:rsid w:val="49071B62"/>
    <w:rsid w:val="4BA464C0"/>
    <w:rsid w:val="4D4B7394"/>
    <w:rsid w:val="4EF91646"/>
    <w:rsid w:val="4F984E4B"/>
    <w:rsid w:val="50E8626F"/>
    <w:rsid w:val="51834CAE"/>
    <w:rsid w:val="5264722E"/>
    <w:rsid w:val="52B319D6"/>
    <w:rsid w:val="548C2069"/>
    <w:rsid w:val="54B402C2"/>
    <w:rsid w:val="54E0533E"/>
    <w:rsid w:val="55006710"/>
    <w:rsid w:val="55FC771C"/>
    <w:rsid w:val="5862147A"/>
    <w:rsid w:val="5C1A61F7"/>
    <w:rsid w:val="5D4C378B"/>
    <w:rsid w:val="60A25593"/>
    <w:rsid w:val="63C368A1"/>
    <w:rsid w:val="63D01375"/>
    <w:rsid w:val="63D90B94"/>
    <w:rsid w:val="648B1DFF"/>
    <w:rsid w:val="653A6BCF"/>
    <w:rsid w:val="65AB1939"/>
    <w:rsid w:val="662F07AC"/>
    <w:rsid w:val="67BA26EB"/>
    <w:rsid w:val="6B4F4916"/>
    <w:rsid w:val="6B7F3B02"/>
    <w:rsid w:val="6BEC3005"/>
    <w:rsid w:val="6DC1381F"/>
    <w:rsid w:val="6FD50DC4"/>
    <w:rsid w:val="71DA7147"/>
    <w:rsid w:val="727B4D7C"/>
    <w:rsid w:val="73940B12"/>
    <w:rsid w:val="7403505E"/>
    <w:rsid w:val="76421D07"/>
    <w:rsid w:val="76B81A28"/>
    <w:rsid w:val="777506A0"/>
    <w:rsid w:val="78A260FE"/>
    <w:rsid w:val="79176CFE"/>
    <w:rsid w:val="794448F3"/>
    <w:rsid w:val="7A16471E"/>
    <w:rsid w:val="7ACB4C5A"/>
    <w:rsid w:val="7B381137"/>
    <w:rsid w:val="7E534C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2">
    <w:name w:val="apple-style-span"/>
    <w:basedOn w:val="7"/>
    <w:qFormat/>
    <w:uiPriority w:val="0"/>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Char"/>
    <w:basedOn w:val="7"/>
    <w:link w:val="3"/>
    <w:qFormat/>
    <w:uiPriority w:val="0"/>
    <w:rPr>
      <w:rFonts w:ascii="Calibri" w:hAnsi="Calibri"/>
      <w:kern w:val="2"/>
      <w:sz w:val="18"/>
      <w:szCs w:val="18"/>
    </w:rPr>
  </w:style>
  <w:style w:type="character" w:customStyle="1" w:styleId="18">
    <w:name w:val="页眉 Char"/>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3908</Words>
  <Characters>22281</Characters>
  <Lines>185</Lines>
  <Paragraphs>52</Paragraphs>
  <TotalTime>1</TotalTime>
  <ScaleCrop>false</ScaleCrop>
  <LinksUpToDate>false</LinksUpToDate>
  <CharactersWithSpaces>26137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2019-06-30T03:28:32Z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