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“我要开粉面馆”</w:t>
      </w:r>
    </w:p>
    <w:p>
      <w:pPr>
        <w:jc w:val="center"/>
        <w:rPr>
          <w:rFonts w:ascii="方正小标宋简体" w:eastAsia="方正小标宋简体"/>
          <w:sz w:val="72"/>
          <w:szCs w:val="84"/>
        </w:rPr>
      </w:pPr>
      <w:r>
        <w:rPr>
          <w:rFonts w:hint="eastAsia" w:ascii="方正小标宋简体" w:eastAsia="方正小标宋简体"/>
          <w:sz w:val="72"/>
          <w:szCs w:val="84"/>
        </w:rPr>
        <w:t>“一件事”套餐服务规程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3"/>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件事”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Times New Roman" w:eastAsia="仿宋_GB2312"/>
          <w:color w:val="000000"/>
          <w:sz w:val="32"/>
          <w:szCs w:val="32"/>
        </w:rPr>
        <w:t>三、本服务规程旨在帮助您迅速了解开设粉面馆的有关审批服务信息，并不能代替法律法规及事项实施清单规定。因此，您在申请前有义务详细阅读并了解法律法规及办理流程规定信息获取途径：</w:t>
      </w: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“我要开粉面馆”</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“一件事”套餐服务规程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“我要开粉面馆”套餐服务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50㎡以下办理小餐饮经营许可，50㎡以上办理食品经营许可</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（八）经营范围中涉及的其他后置许可经营项目的经营许可。</w:t>
      </w:r>
    </w:p>
    <w:p>
      <w:pPr>
        <w:ind w:firstLine="640" w:firstLineChars="200"/>
        <w:rPr>
          <w:rFonts w:ascii="仿宋_GB2312" w:hAnsi="仿宋_GB2312" w:eastAsia="仿宋_GB2312" w:cs="仿宋_GB2312"/>
          <w:sz w:val="32"/>
          <w:szCs w:val="32"/>
        </w:rPr>
      </w:pP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市场监管、城管、生态环境、住建、税务等部门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10" w:lineRule="exact"/>
        <w:ind w:firstLine="640" w:firstLineChars="200"/>
        <w:rPr>
          <w:rFonts w:ascii="仿宋" w:hAnsi="仿宋" w:eastAsia="仿宋" w:cs="仿宋"/>
          <w:sz w:val="32"/>
          <w:szCs w:val="32"/>
        </w:rPr>
      </w:pPr>
    </w:p>
    <w:p>
      <w:pPr>
        <w:spacing w:line="560" w:lineRule="exact"/>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50"/>
        <w:gridCol w:w="46"/>
        <w:gridCol w:w="2611"/>
        <w:gridCol w:w="111"/>
        <w:gridCol w:w="1050"/>
        <w:gridCol w:w="105"/>
        <w:gridCol w:w="435"/>
        <w:gridCol w:w="95"/>
        <w:gridCol w:w="4268"/>
        <w:gridCol w:w="775"/>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65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36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15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“我要开粉面馆”套餐服务一次申请表单</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分公司申请登记的经营范围中有法律、行政法规和国务院决定规定必须在登记前报经批准的项目，提交有关批准文件或者许可证件的复印件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复印件注明“与原件一致”及日期、指定代表或代理人签名或加盖公司印章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小餐饮经营许可证(50㎡以下办理)</w:t>
            </w: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布局图可手画，申请人签“此图与实际相符”，并签上姓名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食品经营许可证(50㎡以上办理)</w:t>
            </w: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24"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24"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5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5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1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6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1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24"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96"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2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15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37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6"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2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15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37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6"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2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15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378"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67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24" w:type="dxa"/>
            <w:gridSpan w:val="11"/>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67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96"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22"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15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378" w:type="dxa"/>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建设单位的工商营业执照等合法身份证明文件</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37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tabs>
                <w:tab w:val="left" w:pos="225"/>
                <w:tab w:val="center" w:pos="342"/>
              </w:tabs>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22" w:type="dxa"/>
            <w:gridSpan w:val="2"/>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开户银行许可证或账户、账号开立证明复印件</w:t>
            </w:r>
          </w:p>
        </w:tc>
        <w:tc>
          <w:tcPr>
            <w:tcW w:w="115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vAlign w:val="center"/>
          </w:tcPr>
          <w:p>
            <w:pPr>
              <w:rPr>
                <w:rFonts w:hint="eastAsia" w:ascii="仿宋" w:hAnsi="仿宋" w:eastAsia="仿宋" w:cs="仿宋"/>
                <w:color w:val="000000"/>
                <w:sz w:val="24"/>
                <w:szCs w:val="24"/>
              </w:rPr>
            </w:pPr>
          </w:p>
        </w:tc>
        <w:tc>
          <w:tcPr>
            <w:tcW w:w="3378"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22"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155"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043" w:type="dxa"/>
            <w:gridSpan w:val="2"/>
            <w:vAlign w:val="center"/>
          </w:tcPr>
          <w:p>
            <w:pPr>
              <w:tabs>
                <w:tab w:val="center" w:pos="2230"/>
              </w:tabs>
              <w:rPr>
                <w:rFonts w:hint="eastAsia" w:ascii="仿宋" w:hAnsi="仿宋" w:eastAsia="仿宋" w:cs="仿宋"/>
                <w:color w:val="000000"/>
                <w:sz w:val="24"/>
                <w:szCs w:val="24"/>
              </w:rPr>
            </w:pPr>
          </w:p>
        </w:tc>
        <w:tc>
          <w:tcPr>
            <w:tcW w:w="3378"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72" w:type="dxa"/>
            <w:vMerge w:val="continue"/>
            <w:vAlign w:val="center"/>
          </w:tcPr>
          <w:p>
            <w:pPr>
              <w:jc w:val="center"/>
              <w:rPr>
                <w:rFonts w:hint="eastAsia" w:ascii="仿宋" w:hAnsi="仿宋" w:eastAsia="仿宋" w:cs="仿宋"/>
                <w:color w:val="000000"/>
                <w:sz w:val="24"/>
                <w:szCs w:val="24"/>
              </w:rPr>
            </w:pPr>
          </w:p>
        </w:tc>
        <w:tc>
          <w:tcPr>
            <w:tcW w:w="496" w:type="dxa"/>
            <w:gridSpan w:val="2"/>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22"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155"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vAlign w:val="center"/>
          </w:tcPr>
          <w:p>
            <w:pPr>
              <w:jc w:val="center"/>
              <w:rPr>
                <w:rFonts w:hint="eastAsia" w:ascii="仿宋" w:hAnsi="仿宋" w:eastAsia="仿宋" w:cs="仿宋"/>
                <w:color w:val="000000"/>
                <w:sz w:val="24"/>
                <w:szCs w:val="24"/>
              </w:rPr>
            </w:pPr>
          </w:p>
        </w:tc>
        <w:tc>
          <w:tcPr>
            <w:tcW w:w="5043" w:type="dxa"/>
            <w:gridSpan w:val="2"/>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378"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tabs>
                <w:tab w:val="left" w:pos="550"/>
              </w:tabs>
              <w:jc w:val="left"/>
              <w:rPr>
                <w:rFonts w:hint="eastAsia" w:ascii="仿宋" w:hAnsi="仿宋" w:eastAsia="仿宋" w:cs="仿宋"/>
                <w:color w:val="000000"/>
                <w:sz w:val="24"/>
                <w:szCs w:val="24"/>
              </w:rPr>
            </w:pPr>
          </w:p>
        </w:tc>
        <w:tc>
          <w:tcPr>
            <w:tcW w:w="496"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22"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155"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5043" w:type="dxa"/>
            <w:gridSpan w:val="2"/>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378"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tabs>
                <w:tab w:val="left" w:pos="550"/>
              </w:tabs>
              <w:jc w:val="left"/>
              <w:rPr>
                <w:rFonts w:hint="eastAsia" w:ascii="仿宋" w:hAnsi="仿宋" w:eastAsia="仿宋" w:cs="仿宋"/>
                <w:color w:val="000000"/>
                <w:sz w:val="24"/>
                <w:szCs w:val="24"/>
              </w:rPr>
            </w:pPr>
          </w:p>
        </w:tc>
        <w:tc>
          <w:tcPr>
            <w:tcW w:w="496"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22"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155"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5043"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378"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“我要开粉面馆”</w:t>
      </w:r>
      <w:r>
        <w:rPr>
          <w:rFonts w:hint="eastAsia"/>
          <w:b/>
          <w:bCs/>
          <w:sz w:val="36"/>
          <w:szCs w:val="36"/>
          <w:lang w:eastAsia="zh-CN"/>
        </w:rPr>
        <w:t>“</w:t>
      </w:r>
      <w:r>
        <w:rPr>
          <w:rFonts w:hint="eastAsia"/>
          <w:b/>
          <w:bCs/>
          <w:sz w:val="36"/>
          <w:szCs w:val="36"/>
        </w:rPr>
        <w:t>一件事</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个工作日或</w:t>
      </w:r>
      <w:r>
        <w:rPr>
          <w:sz w:val="28"/>
          <w:szCs w:val="28"/>
        </w:rPr>
        <w:t>10</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cols w:space="720" w:num="1"/>
          <w:docGrid w:type="lines" w:linePitch="319" w:charSpace="0"/>
        </w:sectPr>
      </w:pPr>
      <w:r>
        <w:drawing>
          <wp:inline distT="0" distB="0" distL="0" distR="0">
            <wp:extent cx="7061835" cy="465582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074292" cy="4663740"/>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 w:hAnsi="仿宋" w:eastAsia="仿宋" w:cs="仿宋"/>
          <w:sz w:val="32"/>
          <w:szCs w:val="32"/>
        </w:rPr>
        <w:t>2、</w:t>
      </w:r>
      <w:r>
        <w:rPr>
          <w:rFonts w:hint="eastAsia" w:ascii="仿宋_GB2312" w:hAnsi="仿宋_GB2312" w:eastAsia="仿宋_GB2312" w:cs="仿宋_GB2312"/>
          <w:bCs/>
          <w:sz w:val="32"/>
          <w:szCs w:val="32"/>
        </w:rPr>
        <w:t>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）进行消防设计申报。详细申报须知请见附件1。</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营业执照2个工作日，食品经营许可证10个工作日(小餐饮经营经营许可证6个工作日)，户外广告许可证5个工作日，临时占用街道两侧和公共场地许可证5个工作日，建设工程消防设计审核及备案7个工作日</w:t>
      </w:r>
      <w:r>
        <w:rPr>
          <w:rFonts w:hint="eastAsia" w:ascii="仿宋_GB2312" w:hAnsi="仿宋_GB2312" w:eastAsia="仿宋_GB2312" w:cs="仿宋_GB2312"/>
          <w:sz w:val="32"/>
          <w:szCs w:val="32"/>
        </w:rPr>
        <w:t>，公众聚集场所投入使用、营业前消防安全检查合格证8个工作日，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全流程承诺时限：12个工作日或10个工作日（不含材料补正、申请人装修、现场踏勘不通过提出整改等时间）。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营业执照业务咨询：0730-6263497</w:t>
      </w:r>
      <w:r>
        <w:rPr>
          <w:rFonts w:hint="eastAsia" w:ascii="仿宋_GB2312" w:hAnsi="仿宋_GB2312" w:eastAsia="仿宋_GB2312" w:cs="仿宋_GB2312"/>
          <w:color w:val="000000"/>
          <w:sz w:val="32"/>
          <w:szCs w:val="32"/>
          <w:shd w:val="clear" w:color="auto" w:fill="FFFFFF"/>
        </w:rPr>
        <w:t xml:space="preserve"> </w:t>
      </w:r>
    </w:p>
    <w:p>
      <w:pPr>
        <w:jc w:val="left"/>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小餐饮经营业务咨询：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b/>
          <w:sz w:val="44"/>
          <w:szCs w:val="44"/>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color w:val="000000"/>
          <w:sz w:val="32"/>
          <w:szCs w:val="32"/>
          <w:shd w:val="clear" w:color="auto" w:fill="FFFFFF"/>
        </w:rPr>
        <w:t xml:space="preserve"> </w:t>
      </w:r>
    </w:p>
    <w:p>
      <w:pPr>
        <w:pStyle w:val="2"/>
        <w:spacing w:after="0" w:line="450" w:lineRule="exact"/>
        <w:ind w:left="0" w:leftChars="0" w:right="97" w:rightChars="46"/>
        <w:jc w:val="center"/>
        <w:rPr>
          <w:rFonts w:ascii="宋体" w:hAnsi="宋体"/>
          <w:b/>
          <w:sz w:val="44"/>
          <w:szCs w:val="44"/>
        </w:rPr>
        <w:sectPr>
          <w:pgSz w:w="11906" w:h="16838"/>
          <w:pgMar w:top="1327" w:right="1389" w:bottom="1327" w:left="1389" w:header="851" w:footer="992" w:gutter="0"/>
          <w:cols w:space="720" w:num="1"/>
          <w:docGrid w:type="lines" w:linePitch="319" w:charSpace="0"/>
        </w:sectPr>
      </w:pP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300" w:leftChars="3000" w:firstLine="1575" w:firstLineChars="750"/>
              <w:jc w:val="left"/>
              <w:rPr>
                <w:rFonts w:ascii="宋体"/>
                <w:bCs/>
                <w:szCs w:val="21"/>
              </w:rPr>
            </w:pP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Lines="100"/>
        <w:jc w:val="left"/>
        <w:rPr>
          <w:rFonts w:hint="eastAsia" w:ascii="黑体" w:hAnsi="黑体" w:eastAsia="黑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327" w:right="1389" w:bottom="1327" w:left="1389"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pPr w:leftFromText="180" w:rightFromText="180" w:vertAnchor="text" w:horzAnchor="page" w:tblpX="1581" w:tblpY="156"/>
        <w:tblOverlap w:val="never"/>
        <w:tblW w:w="14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3"/>
              <w:numPr>
                <w:ilvl w:val="0"/>
                <w:numId w:val="3"/>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p>
          <w:p>
            <w:pPr>
              <w:snapToGrid w:val="0"/>
              <w:spacing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Lines="50"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□客运码头候船厅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□民用机场航站楼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□室内消火栓        □室外消火栓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35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966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968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75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974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973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972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971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970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969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967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965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964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963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962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961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960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77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76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35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9" o:spid="_x0000_s1068" o:spt="202" type="#_x0000_t202" style="position:absolute;left:0pt;margin-left:377.9pt;margin-top:6.75pt;height:18.45pt;width:18.45pt;z-index:251995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DJqUS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994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93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1" o:spt="202" type="#_x0000_t202" style="position:absolute;left:0pt;margin-left:311.7pt;margin-top:6.55pt;height:18.45pt;width:18.45pt;z-index:251992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WLiD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2" o:spt="202" type="#_x0000_t202" style="position:absolute;left:0pt;margin-left:289.85pt;margin-top:6.55pt;height:18.45pt;width:18.45pt;z-index:251991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w++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GW7D7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9" o:spid="_x0000_s1073" o:spt="202" type="#_x0000_t202" style="position:absolute;left:0pt;margin-left:267.6pt;margin-top:6.45pt;height:18.45pt;width:18.45pt;z-index:251990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hb9wEAAPM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tQYW/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0" o:spid="_x0000_s1074" o:spt="202" type="#_x0000_t202" style="position:absolute;left:0pt;margin-left:245.6pt;margin-top:6.45pt;height:18.45pt;width:18.45pt;z-index:251988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fp+AEAAPMDAAAOAAAAZHJzL2Uyb0RvYy54bWysU0uOEzEQ3SNxB8t70p3O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N8Qfp+AEAAPM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1" o:spid="_x0000_s1075" o:spt="202" type="#_x0000_t202" style="position:absolute;left:0pt;margin-left:223.35pt;margin-top:6.35pt;height:18.45pt;width:18.45pt;z-index:251987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az84z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2" o:spid="_x0000_s1076" o:spt="202" type="#_x0000_t202" style="position:absolute;left:0pt;margin-left:200.85pt;margin-top:6.3pt;height:18.45pt;width:18.45pt;z-index:251986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G38irH5AQAA8w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85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4" o:spid="_x0000_s1078" o:spt="202" type="#_x0000_t202" style="position:absolute;left:0pt;margin-left:156.9pt;margin-top:6.2pt;height:18.45pt;width:18.45pt;z-index:251984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GD+p6X4AQAA8w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5" o:spid="_x0000_s1079" o:spt="202" type="#_x0000_t202" style="position:absolute;left:0pt;margin-left:134.65pt;margin-top:6.1pt;height:18.45pt;width:18.45pt;z-index:251983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A+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Du8U8D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82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81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9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9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97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96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6" o:spid="_x0000_s1090" o:spt="32" type="#_x0000_t32" style="position:absolute;left:0pt;margin-left:58.75pt;margin-top:18.1pt;height:0pt;width:217.2pt;z-index:252000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XxrDP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3" o:spid="_x0000_s1089" o:spt="32" type="#_x0000_t32" style="position:absolute;left:0pt;margin-left:50.5pt;margin-top:16.45pt;height:0pt;width:225.45pt;z-index:252001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rMegKO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4" o:spid="_x0000_s1088" o:spt="32" type="#_x0000_t32" style="position:absolute;left:0pt;margin-left:144.25pt;margin-top:18.55pt;height:0pt;width:104.3pt;z-index:252002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ESSey+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45" o:spid="_x0000_s1087" o:spt="32" type="#_x0000_t32" style="position:absolute;left:0pt;margin-left:313.05pt;margin-top:17.05pt;height:0pt;width:142.45pt;z-index:2520033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o6gEAAKIDAAAOAAAAZHJzL2Uyb0RvYy54bWysU0uOEzEQ3SNxB8t70umI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O3FyaO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46" o:spid="_x0000_s1086" o:spt="32" type="#_x0000_t32" style="position:absolute;left:0pt;margin-left:50.5pt;margin-top:17.65pt;height:0pt;width:131.6pt;z-index:252004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0NSMle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hint="eastAsia" w:ascii="黑体" w:hAnsi="黑体" w:eastAsia="黑体"/>
          <w:sz w:val="36"/>
          <w:szCs w:val="36"/>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8"/>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6162A"/>
    <w:rsid w:val="000D3F04"/>
    <w:rsid w:val="00100CAF"/>
    <w:rsid w:val="0015066E"/>
    <w:rsid w:val="00220E11"/>
    <w:rsid w:val="002A3899"/>
    <w:rsid w:val="003656B0"/>
    <w:rsid w:val="0037219A"/>
    <w:rsid w:val="00471C08"/>
    <w:rsid w:val="004F7503"/>
    <w:rsid w:val="005D010E"/>
    <w:rsid w:val="00612AA9"/>
    <w:rsid w:val="0071467C"/>
    <w:rsid w:val="00920752"/>
    <w:rsid w:val="009658AB"/>
    <w:rsid w:val="00A24EDA"/>
    <w:rsid w:val="00A67104"/>
    <w:rsid w:val="00A87474"/>
    <w:rsid w:val="00B85923"/>
    <w:rsid w:val="00CF5998"/>
    <w:rsid w:val="048B5257"/>
    <w:rsid w:val="08E92791"/>
    <w:rsid w:val="0A7C77D6"/>
    <w:rsid w:val="0D934ABE"/>
    <w:rsid w:val="0EB32EB6"/>
    <w:rsid w:val="0F4D5C2C"/>
    <w:rsid w:val="11256C73"/>
    <w:rsid w:val="11C00C31"/>
    <w:rsid w:val="11CA5507"/>
    <w:rsid w:val="134E7707"/>
    <w:rsid w:val="13744958"/>
    <w:rsid w:val="138242A0"/>
    <w:rsid w:val="16AD11C3"/>
    <w:rsid w:val="17C30B25"/>
    <w:rsid w:val="1C647C9F"/>
    <w:rsid w:val="1DE8492F"/>
    <w:rsid w:val="1E1272A0"/>
    <w:rsid w:val="1E247330"/>
    <w:rsid w:val="1F275DFB"/>
    <w:rsid w:val="21E861E9"/>
    <w:rsid w:val="22667019"/>
    <w:rsid w:val="239979F0"/>
    <w:rsid w:val="268620FA"/>
    <w:rsid w:val="282953B5"/>
    <w:rsid w:val="28DB32C8"/>
    <w:rsid w:val="29960880"/>
    <w:rsid w:val="29E82CED"/>
    <w:rsid w:val="2A525929"/>
    <w:rsid w:val="2B630CE7"/>
    <w:rsid w:val="30AE0F6E"/>
    <w:rsid w:val="30E322BD"/>
    <w:rsid w:val="33BD6DE6"/>
    <w:rsid w:val="33D66868"/>
    <w:rsid w:val="372050EB"/>
    <w:rsid w:val="37EA70AB"/>
    <w:rsid w:val="39BA1942"/>
    <w:rsid w:val="3D024597"/>
    <w:rsid w:val="3D0B6BD7"/>
    <w:rsid w:val="3D752860"/>
    <w:rsid w:val="407A176E"/>
    <w:rsid w:val="423B47FB"/>
    <w:rsid w:val="443C188D"/>
    <w:rsid w:val="446046EF"/>
    <w:rsid w:val="48431B30"/>
    <w:rsid w:val="48A17827"/>
    <w:rsid w:val="4E7629CB"/>
    <w:rsid w:val="4EC8249F"/>
    <w:rsid w:val="51955ADB"/>
    <w:rsid w:val="528D7F4B"/>
    <w:rsid w:val="54D85C6D"/>
    <w:rsid w:val="56422DF8"/>
    <w:rsid w:val="5890386D"/>
    <w:rsid w:val="5A305565"/>
    <w:rsid w:val="5ABB1A83"/>
    <w:rsid w:val="5BE90EA6"/>
    <w:rsid w:val="5C935F93"/>
    <w:rsid w:val="5F4D4DBC"/>
    <w:rsid w:val="60397977"/>
    <w:rsid w:val="6182592B"/>
    <w:rsid w:val="63F17BF4"/>
    <w:rsid w:val="693C7C3A"/>
    <w:rsid w:val="6BAB4AEE"/>
    <w:rsid w:val="6C613840"/>
    <w:rsid w:val="6C6D12F9"/>
    <w:rsid w:val="6E785804"/>
    <w:rsid w:val="6EB13622"/>
    <w:rsid w:val="72D61B0F"/>
    <w:rsid w:val="744C6BA6"/>
    <w:rsid w:val="74654DE7"/>
    <w:rsid w:val="75BC03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46"/>
        <o:r id="V:Rule2" type="connector" idref="#直接箭头连接符 145"/>
        <o:r id="V:Rule3" type="connector" idref="#直接箭头连接符 144"/>
        <o:r id="V:Rule4" type="connector" idref="#直接箭头连接符 143"/>
        <o:r id="V:Rule5" type="connector" idref="#直接箭头连接符 1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styleId="13">
    <w:name w:val="List Paragraph"/>
    <w:basedOn w:val="1"/>
    <w:unhideWhenUsed/>
    <w:qFormat/>
    <w:uiPriority w:val="99"/>
    <w:pPr>
      <w:ind w:firstLine="420" w:firstLineChars="200"/>
    </w:pPr>
    <w:rPr>
      <w:rFonts w:ascii="Times New Roman" w:hAnsi="Times New Roman"/>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character" w:customStyle="1" w:styleId="16">
    <w:name w:val="批注框文本 Char"/>
    <w:basedOn w:val="7"/>
    <w:link w:val="3"/>
    <w:uiPriority w:val="0"/>
    <w:rPr>
      <w:rFonts w:ascii="Calibri" w:hAnsi="Calibri"/>
      <w:kern w:val="2"/>
      <w:sz w:val="18"/>
      <w:szCs w:val="18"/>
    </w:rPr>
  </w:style>
  <w:style w:type="character" w:customStyle="1" w:styleId="17">
    <w:name w:val="页眉 Char"/>
    <w:basedOn w:val="7"/>
    <w:link w:val="5"/>
    <w:semiHidden/>
    <w:qFormat/>
    <w:uiPriority w:val="0"/>
    <w:rPr>
      <w:rFonts w:ascii="Calibri" w:hAnsi="Calibri"/>
      <w:kern w:val="2"/>
      <w:sz w:val="18"/>
      <w:szCs w:val="18"/>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3177</Words>
  <Characters>18115</Characters>
  <Lines>150</Lines>
  <Paragraphs>42</Paragraphs>
  <TotalTime>0</TotalTime>
  <ScaleCrop>false</ScaleCrop>
  <LinksUpToDate>false</LinksUpToDate>
  <CharactersWithSpaces>21250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2019-06-29T08:12:03Z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