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平江县虹桥镇千吨万人以上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饮用水水源地木瓜河保护区划分公示</w:t>
      </w: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bookmarkStart w:id="2" w:name="_GoBack"/>
      <w:bookmarkEnd w:id="2"/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一、虹桥镇木瓜河饮用水水源地基本情况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虹桥供水站</w:t>
      </w:r>
      <w:r>
        <w:rPr>
          <w:rFonts w:hint="default" w:ascii="Times New Roman" w:hAnsi="Times New Roman" w:cs="Times New Roman"/>
          <w:color w:val="auto"/>
        </w:rPr>
        <w:t>以木瓜河为水源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，取水口位于木瓜河九眼村雷打石河段的一处带闸门的河坝上。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水源地取水口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地理坐标为</w:t>
      </w:r>
      <w:bookmarkStart w:id="0" w:name="OLE_LINK26"/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东经113°53′3.7″</w:t>
      </w:r>
      <w:bookmarkEnd w:id="0"/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，北纬28°59′33.4″，上游集雨区范围有天岳关村、柘坪村和瑶田村、九眼村部分村域4个行政村。取水口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坝址以上河流集雨面积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19.018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平方公里，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取水口河道往上游追溯1100米，修有水电站蓄水大坝，位于柘坪村。其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地理坐标为东经113°52′52.96″，北纬29°0′2.98″。</w:t>
      </w:r>
    </w:p>
    <w:tbl>
      <w:tblPr>
        <w:tblStyle w:val="1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569210" cy="1927225"/>
                  <wp:effectExtent l="0" t="0" r="2540" b="15875"/>
                  <wp:docPr id="2" name="图片 1" descr="D33AC1E66548195014666C4966506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33AC1E66548195014666C4966506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210" cy="192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instrText xml:space="preserve">INCLUDEPICTURE \d "E:\\Program Files\\Tencent\\QQ\\Users\\1027492829\\Image\\C2C\\4A4E438F8F16F5210582ABCCF03F8D07.jpg" \* MERGEFORMATINET </w:instrTex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601595" cy="1962150"/>
                  <wp:effectExtent l="0" t="0" r="8255" b="0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59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图2-1虹桥供水站处理区</w:t>
            </w:r>
          </w:p>
        </w:tc>
        <w:tc>
          <w:tcPr>
            <w:tcW w:w="4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图2-2虹桥供水站取水口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614295" cy="1885950"/>
                  <wp:effectExtent l="0" t="0" r="14605" b="0"/>
                  <wp:docPr id="3" name="图片 3" descr="8FB00608BFE4EF43644E8A93CF5170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FB00608BFE4EF43644E8A93CF5170D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29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instrText xml:space="preserve">INCLUDEPICTURE \d "E:\\Program Files\\Tencent\\QQ\\Users\\1027492829\\Image\\C2C\\43CE3B51CCF43A954A400E2C3D819FDF.jpg" \* MERGEFORMATINET </w:instrTex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924175" cy="1949450"/>
                  <wp:effectExtent l="0" t="0" r="9525" b="12700"/>
                  <wp:docPr id="1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94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图2-3虹桥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供水站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取水管道</w:t>
            </w:r>
          </w:p>
        </w:tc>
        <w:tc>
          <w:tcPr>
            <w:tcW w:w="4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图2-4虹桥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供水站</w:t>
            </w: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取水口上游河道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br w:type="page"/>
      </w: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/>
          <w:bCs/>
          <w:lang w:eastAsia="zh-CN"/>
        </w:rPr>
        <w:t>二、虹桥镇木瓜河饮用水水源保护区划分范围</w:t>
      </w:r>
    </w:p>
    <w:tbl>
      <w:tblPr>
        <w:tblStyle w:val="10"/>
        <w:tblW w:w="85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690"/>
        <w:gridCol w:w="4575"/>
        <w:gridCol w:w="1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bookmarkStart w:id="1" w:name="OLE_LINK20"/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保护区名称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范围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保护区面积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平方公里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一级保护区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水域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长度为新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取水口上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00米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至下游100米，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宽度为整个河道范围。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0.0272908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长度新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取水口上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00米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至下游100米，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陆域沿岸纵深与河岸的水平距离为50米。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0.1231495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二级保护区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水域</w:t>
            </w:r>
          </w:p>
        </w:tc>
        <w:tc>
          <w:tcPr>
            <w:tcW w:w="45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长度为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一级保护区外上溯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2000米、下延至挡水坝。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包括汇入的上游支流，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支流为柘坪村小溪和天岳关村小溪，长度分别为780米和750米。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二级保护区水域宽度为整个河道范围。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0.0525826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沿二级保护区水域河岸两侧纵深1000米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，包括天岳关村、柘坪村及九眼村及瑶田村的部分村域。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7.9194746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准保护区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取水口至虹桥供水站6854米的原水管道及其外缘两侧净距离5米内的区域道两侧5米的范围。</w:t>
            </w:r>
          </w:p>
        </w:tc>
        <w:tc>
          <w:tcPr>
            <w:tcW w:w="1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0.6854</w:t>
            </w:r>
          </w:p>
        </w:tc>
      </w:tr>
      <w:bookmarkEnd w:id="1"/>
    </w:tbl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br w:type="page"/>
      </w: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/>
          <w:bCs/>
          <w:lang w:eastAsia="zh-CN"/>
        </w:rPr>
        <w:t>三、虹桥镇木瓜河饮用水水源保护区划分结果图</w:t>
      </w: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851525" cy="7661910"/>
            <wp:effectExtent l="0" t="0" r="15875" b="15240"/>
            <wp:docPr id="5" name="图片 5" descr="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B5B0"/>
    <w:multiLevelType w:val="multilevel"/>
    <w:tmpl w:val="584BB5B0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1247" w:hanging="124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748"/>
        </w:tabs>
        <w:ind w:left="748" w:hanging="74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D7509"/>
    <w:rsid w:val="01125B2D"/>
    <w:rsid w:val="0E5176E9"/>
    <w:rsid w:val="1240252E"/>
    <w:rsid w:val="165D61DA"/>
    <w:rsid w:val="18C52786"/>
    <w:rsid w:val="22E05AD0"/>
    <w:rsid w:val="25D238D4"/>
    <w:rsid w:val="2DED7509"/>
    <w:rsid w:val="32D97B47"/>
    <w:rsid w:val="41093C74"/>
    <w:rsid w:val="418D34EA"/>
    <w:rsid w:val="442E03B2"/>
    <w:rsid w:val="52915D66"/>
    <w:rsid w:val="77765D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0" w:firstLine="0" w:firstLineChars="0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4"/>
    <w:link w:val="13"/>
    <w:unhideWhenUsed/>
    <w:qFormat/>
    <w:uiPriority w:val="0"/>
    <w:pPr>
      <w:keepNext/>
      <w:keepLines/>
      <w:tabs>
        <w:tab w:val="left" w:pos="0"/>
      </w:tabs>
      <w:adjustRightInd w:val="0"/>
      <w:snapToGrid w:val="0"/>
      <w:spacing w:line="360" w:lineRule="auto"/>
      <w:ind w:firstLine="0" w:firstLineChars="0"/>
      <w:jc w:val="left"/>
      <w:outlineLvl w:val="1"/>
    </w:pPr>
    <w:rPr>
      <w:rFonts w:ascii="Times New Roman" w:hAnsi="Times New Roman"/>
      <w:b/>
      <w:bCs/>
      <w:sz w:val="30"/>
      <w:szCs w:val="32"/>
    </w:rPr>
  </w:style>
  <w:style w:type="paragraph" w:styleId="6">
    <w:name w:val="heading 3"/>
    <w:basedOn w:val="1"/>
    <w:next w:val="1"/>
    <w:link w:val="12"/>
    <w:unhideWhenUsed/>
    <w:qFormat/>
    <w:uiPriority w:val="0"/>
    <w:pPr>
      <w:keepNext/>
      <w:keepLines/>
      <w:spacing w:beforeLines="0" w:afterLines="0" w:line="360" w:lineRule="auto"/>
      <w:ind w:firstLine="0" w:firstLineChars="0"/>
      <w:outlineLvl w:val="2"/>
    </w:pPr>
    <w:rPr>
      <w:rFonts w:ascii="Times New Roman" w:hAnsi="Times New Roman"/>
      <w:b/>
      <w:sz w:val="28"/>
      <w:szCs w:val="20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ind w:firstLine="0" w:firstLineChars="0"/>
      <w:outlineLvl w:val="3"/>
    </w:pPr>
    <w:rPr>
      <w:rFonts w:ascii="Arial" w:hAnsi="Arial" w:eastAsia="宋体"/>
      <w:b/>
      <w:sz w:val="24"/>
    </w:rPr>
  </w:style>
  <w:style w:type="character" w:default="1" w:styleId="9">
    <w:name w:val="Default Paragraph Font"/>
    <w:semiHidden/>
    <w:qFormat/>
    <w:uiPriority w:val="0"/>
    <w:rPr>
      <w:rFonts w:ascii="Tahoma" w:hAnsi="Tahoma"/>
      <w:kern w:val="0"/>
      <w:sz w:val="24"/>
    </w:rPr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2">
    <w:name w:val="标题 3 Char"/>
    <w:basedOn w:val="9"/>
    <w:link w:val="6"/>
    <w:qFormat/>
    <w:uiPriority w:val="0"/>
    <w:rPr>
      <w:rFonts w:ascii="Times New Roman" w:hAnsi="Times New Roman" w:eastAsia="宋体"/>
      <w:b/>
      <w:kern w:val="2"/>
      <w:sz w:val="28"/>
    </w:rPr>
  </w:style>
  <w:style w:type="character" w:customStyle="1" w:styleId="13">
    <w:name w:val="标题 2 Char"/>
    <w:basedOn w:val="9"/>
    <w:link w:val="3"/>
    <w:qFormat/>
    <w:uiPriority w:val="0"/>
    <w:rPr>
      <w:rFonts w:ascii="Times New Roman" w:hAnsi="Times New Roman" w:eastAsia="宋体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2016-12-23T09:27:00Z</dcterms:created>
  <dc:creator>Administrator</dc:creator>
  <cp:lastModifiedBy>Administrator</cp:lastModifiedBy>
  <dcterms:modified xsi:type="dcterms:W3CDTF">2016-12-23T14:33:57Z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