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keepNext w:val="0"/>
        <w:keepLines w:val="0"/>
        <w:pageBreakBefore w:val="0"/>
        <w:widowControl w:val="0"/>
        <w:kinsoku/>
        <w:wordWrap/>
        <w:overflowPunct/>
        <w:topLinePunct w:val="0"/>
        <w:autoSpaceDE/>
        <w:autoSpaceDN/>
        <w:bidi w:val="0"/>
        <w:adjustRightInd/>
        <w:snapToGrid/>
        <w:spacing w:before="313" w:beforeLines="100" w:after="469" w:afterLines="150" w:line="64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方正大标宋简体" w:hAnsi="方正大标宋简体" w:eastAsia="方正大标宋简体" w:cs="方正大标宋简体"/>
          <w:sz w:val="48"/>
          <w:szCs w:val="48"/>
        </w:rPr>
        <w:t>中华人民共和国残疾人证管理办法</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第一条</w:t>
      </w:r>
      <w:r>
        <w:rPr>
          <w:rFonts w:hint="eastAsia" w:ascii="仿宋_GB2312" w:hAnsi="仿宋_GB2312" w:eastAsia="仿宋_GB2312" w:cs="仿宋_GB2312"/>
          <w:sz w:val="32"/>
          <w:szCs w:val="32"/>
        </w:rPr>
        <w:t xml:space="preserve">  为推动残疾人事业发展，维护残疾人合法权益，全面提升残疾人事业科学管理和残疾人精准服务水平，依据《中华人民共和国残疾人保障法》《中国残疾人联合会章程》及有关法律、法规，制定中华人民共和国残疾人证管理办法。</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第二条</w:t>
      </w:r>
      <w:r>
        <w:rPr>
          <w:rFonts w:hint="eastAsia" w:ascii="仿宋_GB2312" w:hAnsi="仿宋_GB2312" w:eastAsia="仿宋_GB2312" w:cs="仿宋_GB2312"/>
          <w:sz w:val="32"/>
          <w:szCs w:val="32"/>
        </w:rPr>
        <w:t xml:space="preserve">  中华人民共和国残疾人证(以下简称残疾人证) 是认定残疾人及其残疾类别、残疾等级的合法凭证，是残疾人依法享有国家和地方政府优惠政策的重要依据。残疾评定标准为中华人民共和国国家标准《残疾人残疾分类和分级》(GB/T26341-2010) (以下简称残疾标准)。</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 xml:space="preserve">第三条 </w:t>
      </w:r>
      <w:r>
        <w:rPr>
          <w:rFonts w:hint="eastAsia" w:ascii="仿宋_GB2312" w:hAnsi="仿宋_GB2312" w:eastAsia="仿宋_GB2312" w:cs="仿宋_GB2312"/>
          <w:sz w:val="32"/>
          <w:szCs w:val="32"/>
        </w:rPr>
        <w:t xml:space="preserve"> 残疾人证坚持申领自愿、属地管理原则。凡符合残疾标准的视力、听力、言语、肢体、智力、精神及多重残疾人均可申领残疾人证。</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第四条</w:t>
      </w:r>
      <w:r>
        <w:rPr>
          <w:rFonts w:hint="eastAsia" w:ascii="仿宋_GB2312" w:hAnsi="仿宋_GB2312" w:eastAsia="仿宋_GB2312" w:cs="仿宋_GB2312"/>
          <w:sz w:val="32"/>
          <w:szCs w:val="32"/>
        </w:rPr>
        <w:t xml:space="preserve">  残疾人证由中国残疾人联合会统一印制，套印中国残疾人联合会印章。地方残联负责发放和管理。视力残疾人证采用红色外皮，其他类别残疾人证采用绿色外皮。有视力残疾的多重残疾人可采用红色外皮的视力残疾人证。</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第五条</w:t>
      </w:r>
      <w:r>
        <w:rPr>
          <w:rFonts w:hint="eastAsia" w:ascii="仿宋_GB2312" w:hAnsi="仿宋_GB2312" w:eastAsia="仿宋_GB2312" w:cs="仿宋_GB2312"/>
          <w:sz w:val="32"/>
          <w:szCs w:val="32"/>
        </w:rPr>
        <w:t xml:space="preserve">  残疾人证号全国统一编码，首次办证采用20位编码格式，以公民身份号码和残疾类别、残疾等级代码为</w:t>
      </w:r>
      <w:r>
        <w:rPr>
          <w:sz w:val="32"/>
        </w:rPr>
        <mc:AlternateContent>
          <mc:Choice Requires="wps">
            <w:drawing>
              <wp:anchor distT="0" distB="0" distL="114300" distR="114300" simplePos="0" relativeHeight="251792384" behindDoc="0" locked="0" layoutInCell="1" allowOverlap="1">
                <wp:simplePos x="0" y="0"/>
                <wp:positionH relativeFrom="column">
                  <wp:posOffset>3992880</wp:posOffset>
                </wp:positionH>
                <wp:positionV relativeFrom="paragraph">
                  <wp:posOffset>746760</wp:posOffset>
                </wp:positionV>
                <wp:extent cx="99060"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99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14.4pt;margin-top:58.8pt;height:0pt;width:7.8pt;z-index:251792384;mso-width-relative:page;mso-height-relative:page;" filled="f" stroked="t" coordsize="21600,21600" o:gfxdata="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ek8B61wAAAAsBAAAPAAAAAAAAAAEAIAAAACIAAABkcnMvZG93bnJl&#10;di54bWxQSwECFAAUAAAACACHTuJAPOnyi8UBAABjAwAADgAAAAAAAAABACAAAAAmAQAAZHJzL2Uy&#10;b0RvYy54bWxQSwUGAAAAAAYABgBZAQAAXQUAAAAA&#10;">
                <v:fill on="f" focussize="0,0"/>
                <v:stroke weight="0.5pt" color="#000000 [3200]" miterlimit="8" joinstyle="miter"/>
                <v:imagedata o:title=""/>
                <o:lock v:ext="edit" aspectratio="f"/>
              </v:line>
            </w:pict>
          </mc:Fallback>
        </mc:AlternateContent>
      </w:r>
      <w:r>
        <w:rPr>
          <w:sz w:val="32"/>
        </w:rPr>
        <mc:AlternateContent>
          <mc:Choice Requires="wps">
            <w:drawing>
              <wp:anchor distT="0" distB="0" distL="114300" distR="114300" simplePos="0" relativeHeight="251724800" behindDoc="0" locked="0" layoutInCell="1" allowOverlap="1">
                <wp:simplePos x="0" y="0"/>
                <wp:positionH relativeFrom="column">
                  <wp:posOffset>3873500</wp:posOffset>
                </wp:positionH>
                <wp:positionV relativeFrom="paragraph">
                  <wp:posOffset>746760</wp:posOffset>
                </wp:positionV>
                <wp:extent cx="9906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99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05pt;margin-top:58.8pt;height:0pt;width:7.8pt;z-index:251724800;mso-width-relative:page;mso-height-relative:page;" filled="f" stroked="t" coordsize="21600,21600" o:gfxdata="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RIuGDWAAAACwEAAA8AAAAAAAAAAQAgAAAAIgAAAGRycy9kb3ducmV2&#10;LnhtbFBLAQIUABQAAAAIAIdO4kAjWPjLxQEAAGMDAAAOAAAAAAAAAAEAIAAAACUBAABkcnMvZTJv&#10;RG9jLnhtbFBLBQYAAAAABgAGAFkBAABcBQ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z w:val="32"/>
          <w:szCs w:val="32"/>
        </w:rPr>
        <w:t>基础，由18位公民身份号码加1位残疾类别代码和1位残疾等级代码组成，</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2881920" behindDoc="0" locked="0" layoutInCell="1" allowOverlap="1">
                <wp:simplePos x="0" y="0"/>
                <wp:positionH relativeFrom="column">
                  <wp:posOffset>2767965</wp:posOffset>
                </wp:positionH>
                <wp:positionV relativeFrom="paragraph">
                  <wp:posOffset>346075</wp:posOffset>
                </wp:positionV>
                <wp:extent cx="81915" cy="0"/>
                <wp:effectExtent l="0" t="0" r="0" b="0"/>
                <wp:wrapNone/>
                <wp:docPr id="23" name="直接连接符 23"/>
                <wp:cNvGraphicFramePr/>
                <a:graphic xmlns:a="http://schemas.openxmlformats.org/drawingml/2006/main">
                  <a:graphicData uri="http://schemas.microsoft.com/office/word/2010/wordprocessingShape">
                    <wps:wsp>
                      <wps:cNvCnPr/>
                      <wps:spPr>
                        <a:xfrm>
                          <a:off x="0" y="0"/>
                          <a:ext cx="819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17.95pt;margin-top:27.25pt;height:0pt;width:6.45pt;z-index:252881920;mso-width-relative:page;mso-height-relative:page;" filled="f" stroked="t" coordsize="21600,21600" o:gfxdata="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2/lqAdYAAAAJAQAADwAAAAAAAAABACAAAAAiAAAAZHJzL2Rvd25y&#10;ZXYueG1sUEsBAhQAFAAAAAgAh07iQFMOtGPHAQAAYwMAAA4AAAAAAAAAAQAgAAAAJQEAAGRycy9l&#10;Mm9Eb2MueG1sUEsFBgAAAAAGAAYAWQEAAF4FAAAAAA==&#10;">
                <v:fill on="f" focussize="0,0"/>
                <v:stroke weight="0.5pt" color="#000000 [3200]" miterlimit="8" joinstyle="miter"/>
                <v:imagedata o:title=""/>
                <o:lock v:ext="edit" aspectratio="f"/>
              </v:line>
            </w:pict>
          </mc:Fallback>
        </mc:AlternateContent>
      </w:r>
      <w:r>
        <w:rPr>
          <w:sz w:val="32"/>
        </w:rPr>
        <mc:AlternateContent>
          <mc:Choice Requires="wps">
            <w:drawing>
              <wp:anchor distT="0" distB="0" distL="114300" distR="114300" simplePos="0" relativeHeight="252269568" behindDoc="0" locked="0" layoutInCell="1" allowOverlap="1">
                <wp:simplePos x="0" y="0"/>
                <wp:positionH relativeFrom="column">
                  <wp:posOffset>2678430</wp:posOffset>
                </wp:positionH>
                <wp:positionV relativeFrom="paragraph">
                  <wp:posOffset>346075</wp:posOffset>
                </wp:positionV>
                <wp:extent cx="81915" cy="0"/>
                <wp:effectExtent l="0" t="0" r="0" b="0"/>
                <wp:wrapNone/>
                <wp:docPr id="22" name="直接连接符 22"/>
                <wp:cNvGraphicFramePr/>
                <a:graphic xmlns:a="http://schemas.openxmlformats.org/drawingml/2006/main">
                  <a:graphicData uri="http://schemas.microsoft.com/office/word/2010/wordprocessingShape">
                    <wps:wsp>
                      <wps:cNvCnPr/>
                      <wps:spPr>
                        <a:xfrm>
                          <a:off x="0" y="0"/>
                          <a:ext cx="819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10.9pt;margin-top:27.25pt;height:0pt;width:6.45pt;z-index:252269568;mso-width-relative:page;mso-height-relative:page;" filled="f" stroked="t" coordsize="21600,21600" o:gfxdata="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9HQJXtcAAAAJAQAADwAAAAAAAAABACAAAAAiAAAAZHJzL2Rvd25y&#10;ZXYueG1sUEsBAhQAFAAAAAgAh07iQAlF8JHGAQAAYwMAAA4AAAAAAAAAAQAgAAAAJgEAAGRycy9l&#10;Mm9Eb2MueG1sUEsFBgAAAAAGAAYAWQEAAF4FAAAAAA==&#10;">
                <v:fill on="f" focussize="0,0"/>
                <v:stroke weight="0.5pt" color="#000000 [3200]" miterlimit="8" joinstyle="miter"/>
                <v:imagedata o:title=""/>
                <o:lock v:ext="edit" aspectratio="f"/>
              </v:line>
            </w:pict>
          </mc:Fallback>
        </mc:AlternateContent>
      </w:r>
      <w:r>
        <w:rPr>
          <w:sz w:val="32"/>
        </w:rPr>
        <mc:AlternateContent>
          <mc:Choice Requires="wps">
            <w:drawing>
              <wp:anchor distT="0" distB="0" distL="114300" distR="114300" simplePos="0" relativeHeight="252240896" behindDoc="0" locked="0" layoutInCell="1" allowOverlap="1">
                <wp:simplePos x="0" y="0"/>
                <wp:positionH relativeFrom="column">
                  <wp:posOffset>2803525</wp:posOffset>
                </wp:positionH>
                <wp:positionV relativeFrom="paragraph">
                  <wp:posOffset>335915</wp:posOffset>
                </wp:positionV>
                <wp:extent cx="0" cy="565150"/>
                <wp:effectExtent l="4445" t="0" r="14605" b="6350"/>
                <wp:wrapNone/>
                <wp:docPr id="21" name="直接连接符 21"/>
                <wp:cNvGraphicFramePr/>
                <a:graphic xmlns:a="http://schemas.openxmlformats.org/drawingml/2006/main">
                  <a:graphicData uri="http://schemas.microsoft.com/office/word/2010/wordprocessingShape">
                    <wps:wsp>
                      <wps:cNvCnPr/>
                      <wps:spPr>
                        <a:xfrm>
                          <a:off x="0" y="0"/>
                          <a:ext cx="0" cy="565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20.75pt;margin-top:26.45pt;height:44.5pt;width:0pt;z-index:252240896;mso-width-relative:page;mso-height-relative:page;" filled="f" stroked="t" coordsize="21600,21600" o:gfxdata="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jUBzXXAAAACgEAAA8AAAAAAAAAAQAgAAAAIgAAAGRycy9kb3du&#10;cmV2LnhtbFBLAQIUABQAAAAIAIdO4kAkBtFVxwEAAGQDAAAOAAAAAAAAAAEAIAAAACYBAABkcnMv&#10;ZTJvRG9jLnhtbFBLBQYAAAAABgAGAFkBAABfBQAAAAA=&#10;">
                <v:fill on="f" focussize="0,0"/>
                <v:stroke weight="0.5pt" color="#000000 [3200]" miterlimit="8" joinstyle="miter"/>
                <v:imagedata o:title=""/>
                <o:lock v:ext="edit" aspectratio="f"/>
              </v:line>
            </w:pict>
          </mc:Fallback>
        </mc:AlternateContent>
      </w:r>
      <w:r>
        <w:rPr>
          <w:sz w:val="32"/>
        </w:rPr>
        <mc:AlternateContent>
          <mc:Choice Requires="wps">
            <w:drawing>
              <wp:anchor distT="0" distB="0" distL="114300" distR="114300" simplePos="0" relativeHeight="251949056" behindDoc="0" locked="0" layoutInCell="1" allowOverlap="1">
                <wp:simplePos x="0" y="0"/>
                <wp:positionH relativeFrom="column">
                  <wp:posOffset>2713990</wp:posOffset>
                </wp:positionH>
                <wp:positionV relativeFrom="paragraph">
                  <wp:posOffset>335915</wp:posOffset>
                </wp:positionV>
                <wp:extent cx="0" cy="102362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0" cy="1023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13.7pt;margin-top:26.45pt;height:80.6pt;width:0pt;z-index:251949056;mso-width-relative:page;mso-height-relative:page;" filled="f" stroked="t" coordsize="21600,21600" o:gfxdata="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7HtRu1gAAAAoBAAAPAAAAAAAAAAEAIAAAACIAAABkcnMvZG93bnJl&#10;di54bWxQSwECFAAUAAAACACHTuJAWlbzJsYBAABlAwAADgAAAAAAAAABACAAAAAlAQAAZHJzL2Uy&#10;b0RvYy54bWxQSwUGAAAAAAYABgBZAQAAXQUAAAAA&#10;">
                <v:fill on="f" focussize="0,0"/>
                <v:stroke weight="0.5pt" color="#000000 [3200]" miterlimit="8" joinstyle="miter"/>
                <v:imagedata o:title=""/>
                <o:lock v:ext="edit" aspectratio="f"/>
              </v:line>
            </w:pict>
          </mc:Fallback>
        </mc:AlternateContent>
      </w:r>
      <w:r>
        <w:rPr>
          <w:sz w:val="32"/>
        </w:rPr>
        <mc:AlternateContent>
          <mc:Choice Requires="wps">
            <w:drawing>
              <wp:anchor distT="0" distB="0" distL="114300" distR="114300" simplePos="0" relativeHeight="251674624" behindDoc="0" locked="0" layoutInCell="1" allowOverlap="1">
                <wp:simplePos x="0" y="0"/>
                <wp:positionH relativeFrom="column">
                  <wp:posOffset>1779270</wp:posOffset>
                </wp:positionH>
                <wp:positionV relativeFrom="paragraph">
                  <wp:posOffset>335915</wp:posOffset>
                </wp:positionV>
                <wp:extent cx="0" cy="1493520"/>
                <wp:effectExtent l="4445" t="0" r="14605" b="11430"/>
                <wp:wrapNone/>
                <wp:docPr id="9" name="直接连接符 9"/>
                <wp:cNvGraphicFramePr/>
                <a:graphic xmlns:a="http://schemas.openxmlformats.org/drawingml/2006/main">
                  <a:graphicData uri="http://schemas.microsoft.com/office/word/2010/wordprocessingShape">
                    <wps:wsp>
                      <wps:cNvCnPr/>
                      <wps:spPr>
                        <a:xfrm>
                          <a:off x="0" y="0"/>
                          <a:ext cx="0" cy="14935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40.1pt;margin-top:26.45pt;height:117.6pt;width:0pt;z-index:251674624;mso-width-relative:page;mso-height-relative:page;" filled="f" stroked="t" coordsize="21600,21600" o:gfxdata="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YWEO/WAAAACgEAAA8AAAAAAAAAAQAgAAAAIgAAAGRycy9kb3du&#10;cmV2LnhtbFBLAQIUABQAAAAIAIdO4kCKeYIuyAEAAGMDAAAOAAAAAAAAAAEAIAAAACUBAABkcnMv&#10;ZTJvRG9jLnhtbFBLBQYAAAAABgAGAFkBAABfBQAAAAA=&#10;">
                <v:fill on="f" focussize="0,0"/>
                <v:stroke weight="0.5pt" color="#000000 [3200]" miterlimit="8" joinstyle="miter"/>
                <v:imagedata o:title=""/>
                <o:lock v:ext="edit" aspectratio="f"/>
              </v:line>
            </w:pict>
          </mc:Fallback>
        </mc:AlternateContent>
      </w:r>
      <w:r>
        <w:rPr>
          <w:sz w:val="32"/>
        </w:rPr>
        <mc:AlternateContent>
          <mc:Choice Requires="wps">
            <w:drawing>
              <wp:anchor distT="0" distB="0" distL="114300" distR="114300" simplePos="0" relativeHeight="251685888" behindDoc="0" locked="0" layoutInCell="1" allowOverlap="1">
                <wp:simplePos x="0" y="0"/>
                <wp:positionH relativeFrom="column">
                  <wp:posOffset>892810</wp:posOffset>
                </wp:positionH>
                <wp:positionV relativeFrom="paragraph">
                  <wp:posOffset>346075</wp:posOffset>
                </wp:positionV>
                <wp:extent cx="1776095" cy="0"/>
                <wp:effectExtent l="0" t="0" r="0" b="0"/>
                <wp:wrapNone/>
                <wp:docPr id="12" name="直接连接符 12"/>
                <wp:cNvGraphicFramePr/>
                <a:graphic xmlns:a="http://schemas.openxmlformats.org/drawingml/2006/main">
                  <a:graphicData uri="http://schemas.microsoft.com/office/word/2010/wordprocessingShape">
                    <wps:wsp>
                      <wps:cNvCnPr/>
                      <wps:spPr>
                        <a:xfrm>
                          <a:off x="3207385" y="1645920"/>
                          <a:ext cx="17760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0.3pt;margin-top:27.25pt;height:0pt;width:139.85pt;z-index:251685888;mso-width-relative:page;mso-height-relative:page;" filled="f" stroked="t" coordsize="21600,21600" o:gfxdata="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zHmQ9YAAAAJAQAADwAAAAAAAAABACAA&#10;AAAiAAAAZHJzL2Rvd25yZXYueG1sUEsBAhQAFAAAAAgAh07iQFeOTxLWAQAAcQMAAA4AAAAAAAAA&#10;AQAgAAAAJQEAAGRycy9lMm9Eb2MueG1sUEsFBgAAAAAGAAYAWQEAAG0FA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36012119701121001343</w:t>
      </w:r>
    </w:p>
    <w:p>
      <w:pPr>
        <w:keepNext w:val="0"/>
        <w:keepLines w:val="0"/>
        <w:pageBreakBefore w:val="0"/>
        <w:widowControl w:val="0"/>
        <w:kinsoku/>
        <w:wordWrap/>
        <w:overflowPunct/>
        <w:topLinePunct w:val="0"/>
        <w:autoSpaceDE/>
        <w:autoSpaceDN/>
        <w:bidi w:val="0"/>
        <w:adjustRightInd/>
        <w:snapToGrid/>
        <w:spacing w:line="640" w:lineRule="exact"/>
        <w:ind w:right="0" w:rightChars="0"/>
        <w:jc w:val="both"/>
        <w:textAlignment w:val="auto"/>
        <w:outlineLvl w:val="9"/>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58240" behindDoc="1" locked="0" layoutInCell="1" allowOverlap="1">
                <wp:simplePos x="0" y="0"/>
                <wp:positionH relativeFrom="column">
                  <wp:posOffset>4395470</wp:posOffset>
                </wp:positionH>
                <wp:positionV relativeFrom="paragraph">
                  <wp:posOffset>173990</wp:posOffset>
                </wp:positionV>
                <wp:extent cx="1857375" cy="607060"/>
                <wp:effectExtent l="0" t="0" r="9525" b="2540"/>
                <wp:wrapNone/>
                <wp:docPr id="1" name="文本框 1"/>
                <wp:cNvGraphicFramePr/>
                <a:graphic xmlns:a="http://schemas.openxmlformats.org/drawingml/2006/main">
                  <a:graphicData uri="http://schemas.microsoft.com/office/word/2010/wordprocessingShape">
                    <wps:wsp>
                      <wps:cNvSpPr txBox="1"/>
                      <wps:spPr>
                        <a:xfrm>
                          <a:off x="3268980" y="1923415"/>
                          <a:ext cx="1857375" cy="6070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64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残疾等级代码</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6.1pt;margin-top:13.7pt;height:47.8pt;width:146.25pt;z-index:-251658240;mso-width-relative:page;mso-height-relative:page;" fillcolor="#FFFFFF [3201]" filled="t" stroked="f" coordsize="21600,21600" o:gfxdata="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Y3WHj9YAAAAKAQAADwAAAAAAAAABACAAAAAiAAAAZHJz&#10;L2Rvd25yZXYueG1sUEsBAhQAFAAAAAgAh07iQLrryi4/AgAATQQAAA4AAAAAAAAAAQAgAAAAJQEA&#10;AGRycy9lMm9Eb2MueG1sUEsFBgAAAAAGAAYAWQEAANYFA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64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残疾等级代码</w:t>
                      </w:r>
                    </w:p>
                    <w:p/>
                  </w:txbxContent>
                </v:textbox>
              </v:shap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2802255</wp:posOffset>
                </wp:positionH>
                <wp:positionV relativeFrom="paragraph">
                  <wp:posOffset>502920</wp:posOffset>
                </wp:positionV>
                <wp:extent cx="1620520" cy="0"/>
                <wp:effectExtent l="0" t="48895" r="17780" b="65405"/>
                <wp:wrapNone/>
                <wp:docPr id="5" name="直接箭头连接符 5"/>
                <wp:cNvGraphicFramePr/>
                <a:graphic xmlns:a="http://schemas.openxmlformats.org/drawingml/2006/main">
                  <a:graphicData uri="http://schemas.microsoft.com/office/word/2010/wordprocessingShape">
                    <wps:wsp>
                      <wps:cNvCnPr/>
                      <wps:spPr>
                        <a:xfrm>
                          <a:off x="4738370" y="2426335"/>
                          <a:ext cx="1620520"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0.65pt;margin-top:39.6pt;height:0pt;width:127.6pt;z-index:251661312;mso-width-relative:page;mso-height-relative:page;" filled="f" stroked="t" coordsize="21600,21600" o:gfxdata="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4R9eNgAAAAJAQAADwAAAAAAAAABACAAAAAiAAAAZHJzL2Rv&#10;d25yZXYueG1sUEsBAhQAFAAAAAgAh07iQFWvyL4BAgAArgMAAA4AAAAAAAAAAQAgAAAAJwEAAGRy&#10;cy9lMm9Eb2MueG1sUEsFBgAAAAAGAAYAWQEAAJoFAAAAAA==&#10;">
                <v:fill on="f" focussize="0,0"/>
                <v:stroke weight="0.5pt" color="#000000 [3200]" miterlimit="8" joinstyle="miter"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68480" behindDoc="1" locked="0" layoutInCell="1" allowOverlap="1">
                <wp:simplePos x="0" y="0"/>
                <wp:positionH relativeFrom="column">
                  <wp:posOffset>4395470</wp:posOffset>
                </wp:positionH>
                <wp:positionV relativeFrom="paragraph">
                  <wp:posOffset>305435</wp:posOffset>
                </wp:positionV>
                <wp:extent cx="1857375" cy="607060"/>
                <wp:effectExtent l="0" t="0" r="9525" b="2540"/>
                <wp:wrapNone/>
                <wp:docPr id="8" name="文本框 8"/>
                <wp:cNvGraphicFramePr/>
                <a:graphic xmlns:a="http://schemas.openxmlformats.org/drawingml/2006/main">
                  <a:graphicData uri="http://schemas.microsoft.com/office/word/2010/wordprocessingShape">
                    <wps:wsp>
                      <wps:cNvSpPr txBox="1"/>
                      <wps:spPr>
                        <a:xfrm>
                          <a:off x="0" y="0"/>
                          <a:ext cx="1857375" cy="6070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仿宋_GB2312" w:hAnsi="仿宋_GB2312" w:eastAsia="仿宋_GB2312" w:cs="仿宋_GB2312"/>
                                <w:sz w:val="32"/>
                                <w:szCs w:val="32"/>
                              </w:rPr>
                              <w:t>残疾类别代码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6.1pt;margin-top:24.05pt;height:47.8pt;width:146.25pt;z-index:-251648000;mso-width-relative:page;mso-height-relative:page;" fillcolor="#FFFFFF [3201]" filled="t" stroked="f" coordsize="21600,21600" o:gfxdata="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OCWQDWAAAACgEAAA8AAAAAAAAAAQAgAAAAIgAAAGRycy9kb3ducmV2Lnht&#10;bFBLAQIUABQAAAAIAIdO4kA2zQVWNAIAAEEEAAAOAAAAAAAAAAEAIAAAACUBAABkcnMvZTJvRG9j&#10;LnhtbFBLBQYAAAAABgAGAFkBAADLBQAAAAA=&#10;">
                <v:fill on="t" focussize="0,0"/>
                <v:stroke on="f" weight="0.5pt"/>
                <v:imagedata o:title=""/>
                <o:lock v:ext="edit" aspectratio="f"/>
                <v:textbox>
                  <w:txbxContent>
                    <w:p>
                      <w:r>
                        <w:rPr>
                          <w:rFonts w:hint="eastAsia" w:ascii="仿宋_GB2312" w:hAnsi="仿宋_GB2312" w:eastAsia="仿宋_GB2312" w:cs="仿宋_GB2312"/>
                          <w:sz w:val="32"/>
                          <w:szCs w:val="32"/>
                        </w:rPr>
                        <w:t>残疾类别代码</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67456" behindDoc="0" locked="0" layoutInCell="1" allowOverlap="1">
                <wp:simplePos x="0" y="0"/>
                <wp:positionH relativeFrom="column">
                  <wp:posOffset>2718435</wp:posOffset>
                </wp:positionH>
                <wp:positionV relativeFrom="paragraph">
                  <wp:posOffset>143510</wp:posOffset>
                </wp:positionV>
                <wp:extent cx="1710055" cy="0"/>
                <wp:effectExtent l="0" t="48895" r="4445" b="65405"/>
                <wp:wrapNone/>
                <wp:docPr id="7" name="直接箭头连接符 7"/>
                <wp:cNvGraphicFramePr/>
                <a:graphic xmlns:a="http://schemas.openxmlformats.org/drawingml/2006/main">
                  <a:graphicData uri="http://schemas.microsoft.com/office/word/2010/wordprocessingShape">
                    <wps:wsp>
                      <wps:cNvCnPr/>
                      <wps:spPr>
                        <a:xfrm>
                          <a:off x="0" y="0"/>
                          <a:ext cx="1710055"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4.05pt;margin-top:11.3pt;height:0pt;width:134.65pt;z-index:251667456;mso-width-relative:page;mso-height-relative:page;" filled="f" stroked="t" coordsize="21600,21600" o:gfxdata="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O82GdgAAAAJAQAADwAAAAAAAAABACAAAAAiAAAAZHJzL2Rvd25yZXYueG1sUEsBAhQA&#10;FAAAAAgAh07iQAGLwyvyAQAAogMAAA4AAAAAAAAAAQAgAAAAJwEAAGRycy9lMm9Eb2MueG1sUEsF&#10;BgAAAAAGAAYAWQEAAIsFAAAAAA==&#10;">
                <v:fill on="f" focussize="0,0"/>
                <v:stroke weight="0.5pt" color="#000000 [3200]" miterlimit="8" joinstyle="miter" endarrow="open"/>
                <v:imagedata o:title=""/>
                <o:lock v:ext="edit" aspectratio="f"/>
              </v:shape>
            </w:pict>
          </mc:Fallback>
        </mc:AlternateContent>
      </w:r>
      <w:r>
        <w:rPr>
          <w:sz w:val="32"/>
        </w:rPr>
        <mc:AlternateContent>
          <mc:Choice Requires="wps">
            <w:drawing>
              <wp:anchor distT="0" distB="0" distL="114300" distR="114300" simplePos="0" relativeHeight="251696128" behindDoc="1" locked="0" layoutInCell="1" allowOverlap="1">
                <wp:simplePos x="0" y="0"/>
                <wp:positionH relativeFrom="column">
                  <wp:posOffset>4395470</wp:posOffset>
                </wp:positionH>
                <wp:positionV relativeFrom="paragraph">
                  <wp:posOffset>381000</wp:posOffset>
                </wp:positionV>
                <wp:extent cx="1857375" cy="607060"/>
                <wp:effectExtent l="0" t="0" r="9525" b="2540"/>
                <wp:wrapNone/>
                <wp:docPr id="11" name="文本框 11"/>
                <wp:cNvGraphicFramePr/>
                <a:graphic xmlns:a="http://schemas.openxmlformats.org/drawingml/2006/main">
                  <a:graphicData uri="http://schemas.microsoft.com/office/word/2010/wordprocessingShape">
                    <wps:wsp>
                      <wps:cNvSpPr txBox="1"/>
                      <wps:spPr>
                        <a:xfrm>
                          <a:off x="0" y="0"/>
                          <a:ext cx="1857375" cy="6070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仿宋_GB2312" w:hAnsi="仿宋_GB2312" w:eastAsia="仿宋_GB2312" w:cs="仿宋_GB2312"/>
                                <w:sz w:val="32"/>
                                <w:szCs w:val="32"/>
                              </w:rPr>
                              <w:t>18位公民身份号码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6.1pt;margin-top:30pt;height:47.8pt;width:146.25pt;z-index:-251620352;mso-width-relative:page;mso-height-relative:page;" fillcolor="#FFFFFF [3201]" filled="t" stroked="f" coordsize="21600,21600" o:gfxdata="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vmwWbVAAAACgEAAA8AAAAAAAAAAQAgAAAAIgAAAGRycy9kb3ducmV2Lnht&#10;bFBLAQIUABQAAAAIAIdO4kB5dnEkNQIAAEMEAAAOAAAAAAAAAAEAIAAAACQBAABkcnMvZTJvRG9j&#10;LnhtbFBLBQYAAAAABgAGAFkBAADLBQAAAAA=&#10;">
                <v:fill on="t" focussize="0,0"/>
                <v:stroke on="f" weight="0.5pt"/>
                <v:imagedata o:title=""/>
                <o:lock v:ext="edit" aspectratio="f"/>
                <v:textbox>
                  <w:txbxContent>
                    <w:p>
                      <w:r>
                        <w:rPr>
                          <w:rFonts w:hint="eastAsia" w:ascii="仿宋_GB2312" w:hAnsi="仿宋_GB2312" w:eastAsia="仿宋_GB2312" w:cs="仿宋_GB2312"/>
                          <w:sz w:val="32"/>
                          <w:szCs w:val="32"/>
                        </w:rPr>
                        <w:t>18位公民身份号码</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84864" behindDoc="0" locked="0" layoutInCell="1" allowOverlap="1">
                <wp:simplePos x="0" y="0"/>
                <wp:positionH relativeFrom="column">
                  <wp:posOffset>1765935</wp:posOffset>
                </wp:positionH>
                <wp:positionV relativeFrom="paragraph">
                  <wp:posOffset>191135</wp:posOffset>
                </wp:positionV>
                <wp:extent cx="2685415" cy="0"/>
                <wp:effectExtent l="0" t="48895" r="635" b="65405"/>
                <wp:wrapNone/>
                <wp:docPr id="10" name="直接箭头连接符 10"/>
                <wp:cNvGraphicFramePr/>
                <a:graphic xmlns:a="http://schemas.openxmlformats.org/drawingml/2006/main">
                  <a:graphicData uri="http://schemas.microsoft.com/office/word/2010/wordprocessingShape">
                    <wps:wsp>
                      <wps:cNvCnPr/>
                      <wps:spPr>
                        <a:xfrm>
                          <a:off x="0" y="0"/>
                          <a:ext cx="2685415"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9.05pt;margin-top:15.05pt;height:0pt;width:211.45pt;z-index:251684864;mso-width-relative:page;mso-height-relative:page;" filled="f" stroked="t" coordsize="21600,21600" o:gfxdata="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TMKb9gAAAAJAQAADwAAAAAAAAABACAAAAAiAAAAZHJzL2Rvd25yZXYueG1sUEsBAhQA&#10;FAAAAAgAh07iQLBx0A3yAQAApAMAAA4AAAAAAAAAAQAgAAAAJwEAAGRycy9lMm9Eb2MueG1sUEsF&#10;BgAAAAAGAAYAWQEAAIsFAAAAAA==&#10;">
                <v:fill on="f" focussize="0,0"/>
                <v:stroke weight="0.5pt" color="#000000 [3200]" miterlimit="8" joinstyle="miter"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64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残疾类别代码</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视力残疾: 1</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听力残疾: 2</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言语残疾: 3</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肢体残疾: 4</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智力残疾: 5</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精神残疾: 6</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多重残疾: ’</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残疾等级代码</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一级: 1</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二级: 2</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三级: 3</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四级: 4</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第六条</w:t>
      </w:r>
      <w:r>
        <w:rPr>
          <w:rFonts w:hint="eastAsia" w:ascii="仿宋_GB2312" w:hAnsi="仿宋_GB2312" w:eastAsia="仿宋_GB2312" w:cs="仿宋_GB2312"/>
          <w:sz w:val="32"/>
          <w:szCs w:val="32"/>
        </w:rPr>
        <w:t xml:space="preserve">  中国残联、国家卫生计生委按照职责分工共同指导省、市、县级残联、卫生计生委做好残疾评定、残疾人证核发管理等工作。</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各地以省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自治区、直辖市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为单位，由卫生计生委、残联等共同下文，指定本地区具备残疾评定资质的医院或专业机构，报中国残联备案。</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第七条</w:t>
      </w:r>
      <w:r>
        <w:rPr>
          <w:rFonts w:hint="eastAsia" w:ascii="仿宋_GB2312" w:hAnsi="仿宋_GB2312" w:eastAsia="仿宋_GB2312" w:cs="仿宋_GB2312"/>
          <w:sz w:val="32"/>
          <w:szCs w:val="32"/>
        </w:rPr>
        <w:t xml:space="preserve">  县级残联负责残疾人证的申办受理、核发管理等工作。</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县级残联按照省级卫生计生委和残联指定的医院或专业机构(以下简称指定机构) 作出的残疾类别和残疾等级评定结论，核发残疾人证，并负责办证原始档案管理。</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省级残联、地市级残联做好残疾人证核发、使用、管理等工作的指导和监督检查。省级残联和卫生计生委成立残疾评定专家委员会，负责受理残疾评定争议。</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第八条</w:t>
      </w:r>
      <w:r>
        <w:rPr>
          <w:rFonts w:hint="eastAsia" w:ascii="仿宋_GB2312" w:hAnsi="仿宋_GB2312" w:eastAsia="仿宋_GB2312" w:cs="仿宋_GB2312"/>
          <w:sz w:val="32"/>
          <w:szCs w:val="32"/>
        </w:rPr>
        <w:t xml:space="preserve">  申办残疾人证使用全国统一的《中华人民共和国残疾人证申请表》(以下简称申请表)、《中华人民共和国残疾评定表》(以下简称评定表)。</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第九条</w:t>
      </w:r>
      <w:r>
        <w:rPr>
          <w:rFonts w:hint="eastAsia" w:ascii="仿宋_GB2312" w:hAnsi="仿宋_GB2312" w:eastAsia="仿宋_GB2312" w:cs="仿宋_GB2312"/>
          <w:sz w:val="32"/>
          <w:szCs w:val="32"/>
        </w:rPr>
        <w:t xml:space="preserve">  核发残疾人证程序。</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第一次申办残疾人证的申请人，需持申请人居民身份证、户口本和3张两寸近期免冠白底彩照，向户口所在地县级残联提出办证申请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如实填写申请表、评定表。申请智力、精神类残疾人证和未成年人申请残疾人证须同时提供法定监护人的证明材料。有条件的地方可开展网上办理申请。</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受理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县级残联接到办证申请人提交的申请材料后，由受理人对申请人、法定监护人、照片、身份证、户口本进行确认，对于填写虚假信息者不予受理。</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指定机构对于申办残疾人证的申请人进行残疾评定，按照残疾标准作出明确的残疾类别和等级评定结论，填写评定表并加盖公章。评定结论符合残疾标准的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应在申请人所在的村(社区) 予以公示，公示时间为五个工作日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申请人是未成年人的，房则上不予公示。</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审核、批准: 县级残联对办证申请材料、受理程序、残疾评定结论和公示结果进行审核，并在十个工作日内审核完毕。</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经审核符合规定的，予以批准，填写打印残疾人证相关信息，并在批准残联栏内加盖公章、在持证人像上加盖钢印，同时将残疾评定表等相关信息录入残疾人人口基础数据库。</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评定结论不符合残疾标准者，不予办理。</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发放、存档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县级残联将残疾人证发放给申请人，并将申请表、评定表、公示结果等相关材料存档、长期保存。</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第十条</w:t>
      </w:r>
      <w:r>
        <w:rPr>
          <w:rFonts w:hint="eastAsia" w:ascii="仿宋_GB2312" w:hAnsi="仿宋_GB2312" w:eastAsia="仿宋_GB2312" w:cs="仿宋_GB2312"/>
          <w:sz w:val="32"/>
          <w:szCs w:val="32"/>
        </w:rPr>
        <w:t xml:space="preserve">  有条件的地方可将残疾人证申办受理、发放等工作下放到乡镇(街道) 残联。</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第十一条</w:t>
      </w:r>
      <w:r>
        <w:rPr>
          <w:rFonts w:hint="eastAsia" w:ascii="仿宋_GB2312" w:hAnsi="仿宋_GB2312" w:eastAsia="仿宋_GB2312" w:cs="仿宋_GB2312"/>
          <w:sz w:val="32"/>
          <w:szCs w:val="32"/>
        </w:rPr>
        <w:t xml:space="preserve">  有条件的地方应上门开展残疾评定和办证服务。</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第十二条</w:t>
      </w:r>
      <w:r>
        <w:rPr>
          <w:rFonts w:hint="eastAsia" w:ascii="仿宋_GB2312" w:hAnsi="仿宋_GB2312" w:eastAsia="仿宋_GB2312" w:cs="仿宋_GB2312"/>
          <w:sz w:val="32"/>
          <w:szCs w:val="32"/>
        </w:rPr>
        <w:t xml:space="preserve">  北京、天津、上海、重庆四个直辖市残疾人证的审核、批准由区(县) 残联负责。</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第十三条</w:t>
      </w:r>
      <w:r>
        <w:rPr>
          <w:rFonts w:hint="eastAsia" w:ascii="仿宋_GB2312" w:hAnsi="仿宋_GB2312" w:eastAsia="仿宋_GB2312" w:cs="仿宋_GB2312"/>
          <w:sz w:val="32"/>
          <w:szCs w:val="32"/>
        </w:rPr>
        <w:t xml:space="preserve">  多重残疾按所属残疾中残疾程度最重类别的分级确定其残疾等级，具体残疾类别和残疾等级在残疾人证备注栏中逐一注明。</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第十四条</w:t>
      </w:r>
      <w:r>
        <w:rPr>
          <w:rFonts w:hint="eastAsia" w:ascii="仿宋_GB2312" w:hAnsi="仿宋_GB2312" w:eastAsia="仿宋_GB2312" w:cs="仿宋_GB2312"/>
          <w:sz w:val="32"/>
          <w:szCs w:val="32"/>
        </w:rPr>
        <w:t xml:space="preserve">  未成年残疾人和智力残疾人、精神残疾人所持残疾人证须填写联系人的姓名及联系电话。</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第十五条</w:t>
      </w:r>
      <w:r>
        <w:rPr>
          <w:rFonts w:hint="eastAsia" w:ascii="仿宋_GB2312" w:hAnsi="仿宋_GB2312" w:eastAsia="仿宋_GB2312" w:cs="仿宋_GB2312"/>
          <w:sz w:val="32"/>
          <w:szCs w:val="32"/>
        </w:rPr>
        <w:t xml:space="preserve">  持证人像上未加盖批准残联钢印或批准残联栏未加盖公章的，残疾人证无效。私自涂改的，残疾人证作废。</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第十六条</w:t>
      </w:r>
      <w:r>
        <w:rPr>
          <w:rFonts w:hint="eastAsia" w:ascii="仿宋_GB2312" w:hAnsi="仿宋_GB2312" w:eastAsia="仿宋_GB2312" w:cs="仿宋_GB2312"/>
          <w:sz w:val="32"/>
          <w:szCs w:val="32"/>
        </w:rPr>
        <w:t xml:space="preserve">  残疾人证残疾等级填写使用大写汉字(壹、贰、叁、肆)，其他数字一律使用阿拉伯数字。</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第十七条</w:t>
      </w:r>
      <w:r>
        <w:rPr>
          <w:rFonts w:hint="eastAsia" w:ascii="仿宋_GB2312" w:hAnsi="仿宋_GB2312" w:eastAsia="仿宋_GB2312" w:cs="仿宋_GB2312"/>
          <w:sz w:val="32"/>
          <w:szCs w:val="32"/>
        </w:rPr>
        <w:t xml:space="preserve">  办理残疾人证不收取工本费。指定机构评定残疾类别、等级的费用以及照片等费用，原则上由申请人个人自理; 有条件的地方可由当地财政予以补贴，对特殊困难的申请人应协调有关部门予以减免。</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第十八条</w:t>
      </w:r>
      <w:r>
        <w:rPr>
          <w:rFonts w:hint="eastAsia" w:ascii="仿宋_GB2312" w:hAnsi="仿宋_GB2312" w:eastAsia="仿宋_GB2312" w:cs="仿宋_GB2312"/>
          <w:sz w:val="32"/>
          <w:szCs w:val="32"/>
        </w:rPr>
        <w:t xml:space="preserve">  残疾人证只限持证人本人使用，要妥善保管,不得转借他人。</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第十九条</w:t>
      </w:r>
      <w:r>
        <w:rPr>
          <w:rFonts w:hint="eastAsia" w:ascii="仿宋_GB2312" w:hAnsi="仿宋_GB2312" w:eastAsia="仿宋_GB2312" w:cs="仿宋_GB2312"/>
          <w:sz w:val="32"/>
          <w:szCs w:val="32"/>
        </w:rPr>
        <w:t xml:space="preserve">  残疾人证有效期十年，期满可到批准残联免费换领,同时将原残疾人证交回。发证残联在新换领残疾人证的备注栏中注明换发信息，将回收的旧证统一销毁。</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第二十条</w:t>
      </w:r>
      <w:r>
        <w:rPr>
          <w:rFonts w:hint="eastAsia" w:ascii="仿宋_GB2312" w:hAnsi="仿宋_GB2312" w:eastAsia="仿宋_GB2312" w:cs="仿宋_GB2312"/>
          <w:sz w:val="32"/>
          <w:szCs w:val="32"/>
        </w:rPr>
        <w:t xml:space="preserve">  残疾人证遗失，应及时报告批准残联，声明作废后可申请补发。第一次补发残疾人证的编号在原20位编号后加“B1”,第二次补发加“B2”，依次类推。同时，遗失的残疾人证在残疾人人口基础数据库中注销。</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第二十一条</w:t>
      </w:r>
      <w:r>
        <w:rPr>
          <w:rFonts w:hint="eastAsia" w:ascii="仿宋_GB2312" w:hAnsi="仿宋_GB2312" w:eastAsia="仿宋_GB2312" w:cs="仿宋_GB2312"/>
          <w:sz w:val="32"/>
          <w:szCs w:val="32"/>
        </w:rPr>
        <w:t xml:space="preserve">  残疾人证污损、影响正常使用的，可交回批准残联免费换领。换领残疾人证登记信息与原残疾人证一致。</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第二十二条</w:t>
      </w:r>
      <w:r>
        <w:rPr>
          <w:rFonts w:hint="eastAsia" w:ascii="仿宋_GB2312" w:hAnsi="仿宋_GB2312" w:eastAsia="仿宋_GB2312" w:cs="仿宋_GB2312"/>
          <w:sz w:val="32"/>
          <w:szCs w:val="32"/>
        </w:rPr>
        <w:t xml:space="preserve">  残疾类别或残疾等级发生变化的,本人提出申请，经批准残联同意，可到指定机构重新进行残疾评定。批准残联根据评定结果重新核发残疾人证，并将残疾人人口基础数据库中的相关信息进行变更。</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第二十三条</w:t>
      </w:r>
      <w:r>
        <w:rPr>
          <w:rFonts w:hint="eastAsia" w:ascii="仿宋_GB2312" w:hAnsi="仿宋_GB2312" w:eastAsia="仿宋_GB2312" w:cs="仿宋_GB2312"/>
          <w:sz w:val="32"/>
          <w:szCs w:val="32"/>
        </w:rPr>
        <w:t xml:space="preserve">  残疾人户口迁移的，须同时办理残疾人证迁移手续。持证人需凭公安机关出具的户口迁移证明，到户口迁出地县级残联开具残疾人证迁移证明，残疾人户口迁出地县级残联要及时将残疾人人口基础数据库中的相应信息标注为迁出状态。</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残疾人凭户口迁出地县级残联转出的残疾人证申请表、评定表等档案材料和出具的残疾人证迁移证明，到户口迁入地县级残联登记入档。</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户口迁入地县级残联依据迁移证明，在残疾人证备注栏中注明残疾人证迁移日期并加盖公章，同时在残疾人人口基础数据库中完成迁入工作。</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迁入地残联对原残疾评定有异议的，可要求在迁入地当地重新进行残疾评定。</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户口迁移后超过半年没有办理残疾人证迁移手续的，原发证残联可在残疾人人口数据库中标注为冻结状态，办理迁移手续后改为迁出状态。</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第二十四条</w:t>
      </w:r>
      <w:r>
        <w:rPr>
          <w:rFonts w:hint="eastAsia" w:ascii="仿宋_GB2312" w:hAnsi="仿宋_GB2312" w:eastAsia="仿宋_GB2312" w:cs="仿宋_GB2312"/>
          <w:sz w:val="32"/>
          <w:szCs w:val="32"/>
        </w:rPr>
        <w:t xml:space="preserve">  残疾人残疾状况变化不再符合残疾标准或死亡的，发证残联应及时将残疾人证注销; 残疾人本人或智力、精神残疾人及未成年残疾人的监护人要求注销残疾人证的，提交相应身份证明材料和书面申请，发证残联可收回残疾人证，并在残疾人人口基础数据库中注销相关信息。残疾人证注销后，一年内不得重新申青。残疾人残疾状况变化的认定，以指定机构作出的残疾评定结论为准。</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第二十五条</w:t>
      </w:r>
      <w:r>
        <w:rPr>
          <w:rFonts w:hint="eastAsia" w:ascii="仿宋_GB2312" w:hAnsi="仿宋_GB2312" w:eastAsia="仿宋_GB2312" w:cs="仿宋_GB2312"/>
          <w:sz w:val="32"/>
          <w:szCs w:val="32"/>
        </w:rPr>
        <w:t xml:space="preserve">  残疾人证申请人或残疾类别、残疾等级变更申请人对评定结论有异议的，可在十个工作日内到所在地市级残联申请重新评定，经地市级残联同意后到指定的医院或专业机构进行残疾评定; 如仍有异议，可向省级残联提出申请，由省级残疾评定专家委员会组织专家进行评定，该评定结论为最终结论。</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第二十六条</w:t>
      </w:r>
      <w:r>
        <w:rPr>
          <w:rFonts w:hint="eastAsia" w:ascii="仿宋_GB2312" w:hAnsi="仿宋_GB2312" w:eastAsia="仿宋_GB2312" w:cs="仿宋_GB2312"/>
          <w:sz w:val="32"/>
          <w:szCs w:val="32"/>
        </w:rPr>
        <w:t xml:space="preserve">  建立残疾人证动态核查机制。批准残联定期对残疾人证进行审验核查，并受理实名举报。残疾状况发生明显变化、与残疾人证内容不符的,批准残联可要求持证人重新进行残疾评定。持证人无正当理由拒不进行重新评定超过半年以上的，批准残联可对其残疾人证实施强制注销。</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第二十七条</w:t>
      </w:r>
      <w:r>
        <w:rPr>
          <w:rFonts w:hint="eastAsia" w:ascii="仿宋_GB2312" w:hAnsi="仿宋_GB2312" w:eastAsia="仿宋_GB2312" w:cs="仿宋_GB2312"/>
          <w:sz w:val="32"/>
          <w:szCs w:val="32"/>
        </w:rPr>
        <w:t xml:space="preserve">  在残疾人证核发与管理中，有下列情形之一的，严肃追究有关人员的责任，根据有关规定给予党纪政纪处分，涉嫌违法犯罪的，移送司法机关处理。</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残疾评定弄虛作假的;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违规办理残疾人证的;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刁难残疾人.故意拖延办理的;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泄露残疾人个人信息造成严重后果的。</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第二十八条</w:t>
      </w:r>
      <w:r>
        <w:rPr>
          <w:rFonts w:hint="eastAsia" w:ascii="仿宋_GB2312" w:hAnsi="仿宋_GB2312" w:eastAsia="仿宋_GB2312" w:cs="仿宋_GB2312"/>
          <w:sz w:val="32"/>
          <w:szCs w:val="32"/>
        </w:rPr>
        <w:t xml:space="preserve">  各省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自治区、直辖市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残联、卫生计生委等部门可根据本办法，结合当地实际制定实施细则，并报中国残联、国家卫生计生委备案。</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第二十九条</w:t>
      </w:r>
      <w:r>
        <w:rPr>
          <w:rFonts w:hint="eastAsia" w:ascii="仿宋_GB2312" w:hAnsi="仿宋_GB2312" w:eastAsia="仿宋_GB2312" w:cs="仿宋_GB2312"/>
          <w:sz w:val="32"/>
          <w:szCs w:val="32"/>
        </w:rPr>
        <w:t xml:space="preserve">  经中国残联批准开展第三代残疾人证(智能化)试点的地方，可统一采用第三代残疾人证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智能化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并在一定时期内延续证卡并用。第三代残疾人证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智能化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标准另行制定。</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第三十条</w:t>
      </w:r>
      <w:r>
        <w:rPr>
          <w:rFonts w:hint="eastAsia" w:ascii="仿宋_GB2312" w:hAnsi="仿宋_GB2312" w:eastAsia="仿宋_GB2312" w:cs="仿宋_GB2312"/>
          <w:sz w:val="32"/>
          <w:szCs w:val="32"/>
        </w:rPr>
        <w:t xml:space="preserve">  本办法由中国残联负责解释。</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第三十一条</w:t>
      </w:r>
      <w:r>
        <w:rPr>
          <w:rFonts w:hint="eastAsia" w:ascii="仿宋_GB2312" w:hAnsi="仿宋_GB2312" w:eastAsia="仿宋_GB2312" w:cs="仿宋_GB2312"/>
          <w:sz w:val="32"/>
          <w:szCs w:val="32"/>
        </w:rPr>
        <w:t xml:space="preserve">  本办法自2018年1月1日起施行。2008年中国残联发布的《</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 xml:space="preserve">中华人民共和国残疾人证&gt; 管理办法》同时废止。 </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rPr>
      </w:pPr>
      <w:r>
        <w:rPr>
          <w:rFonts w:hint="eastAsia" w:ascii="方正大标宋简体" w:hAnsi="方正大标宋简体" w:eastAsia="方正大标宋简体" w:cs="方正大标宋简体"/>
          <w:sz w:val="48"/>
          <w:szCs w:val="48"/>
        </w:rPr>
        <w:t>湖南省残疾人证管理办法实施细则</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方正黑体简体" w:hAnsi="方正黑体简体" w:eastAsia="方正黑体简体" w:cs="方正黑体简体"/>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为贯彻实施《中华人民共和国残疾人证管理办法》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以下简称《残疾人证管理办法》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,根据湖南省实际及《残疾人残疾分类和分级》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GB/T26341-2010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,制定本细则。</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本细则仅对《残疾人证管理办法》实际操作层面相关内容作出规定，对无需细化的条款不予重复，未涉及内容均按照《残疾人证管理办法》相关规定贯彻执行。</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全省各级残疾评定医院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或专业机构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由省卫生计生委、省残联共同指定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附件2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。从事残疾评定的医师应当经过专业培训，并应具备有关规定条件。</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县级行政区原则上应以本地指定医院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或专业机构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作为残疾评定机构。特殊情形，经县级残联同意，申请人可以到本行政区域外的指定医院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或专业机构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进行残疾评定。</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各级各地获指定的医院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或专业机构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将残疾评定作为履行社会责任、服务人民群众的应尽职责，加强管理、规范服务。书照残疾类别和谱定难易程序，制定经价格主管部门审批的残疾评定收费标准，对建档立卡贫困户和低保户免评定费，为残疾人证申请人提供便民、专业、客观的残疾评定服务。</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指定医院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或专业机构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应建立专门的残疾评定档案，妥善保管申请人的评定资料，经得起各种检验和检查。</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对服务态度差、乱收费、不按国家标准评定残疾等违规违纪行为，由有关部门予以严肃处理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涉嫌犯罪的，由司法部门依法追究法律责任。</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省残联和省卫生计生委共同成立湖南省残疾评定专家委员会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附件3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负责受理残疾评定争议，对市县评定结论准确性进行抽查评估，以及对市县指定医院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或专业机构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的残疾评定医师进行业务指导和培训。</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第五条</w:t>
      </w:r>
      <w:r>
        <w:rPr>
          <w:rFonts w:hint="eastAsia" w:ascii="方正黑体简体" w:hAnsi="方正黑体简体" w:eastAsia="方正黑体简体" w:cs="方正黑体简体"/>
          <w:sz w:val="32"/>
          <w:szCs w:val="32"/>
          <w:lang w:val="en-US" w:eastAsia="zh-CN"/>
        </w:rPr>
        <w:t xml:space="preserve">  </w:t>
      </w:r>
      <w:r>
        <w:rPr>
          <w:rFonts w:hint="eastAsia" w:ascii="仿宋_GB2312" w:hAnsi="仿宋_GB2312" w:eastAsia="仿宋_GB2312" w:cs="仿宋_GB2312"/>
          <w:sz w:val="32"/>
          <w:szCs w:val="32"/>
        </w:rPr>
        <w:t>申请人应当按照《残疾人残疾分类和分级》相关条件提出申请，县级残联和指定医院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或专业机构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应当按照规定办理。</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言语障碍者，年满3周岁后方可提出申请。</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精神障碍者，年满2周岁后方可提出申请。</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听力障碍者，0-1岁儿童只评定听力残疾一级和二级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2-3岁儿童只评定听力残疾一级、二级和三级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4岁以上人群评定听力残疾一级、二级、三级和四级。</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第六条</w:t>
      </w:r>
      <w:r>
        <w:rPr>
          <w:rFonts w:hint="eastAsia" w:ascii="方正黑体简体" w:hAnsi="方正黑体简体" w:eastAsia="方正黑体简体" w:cs="方正黑体简体"/>
          <w:sz w:val="32"/>
          <w:szCs w:val="32"/>
          <w:lang w:val="en-US" w:eastAsia="zh-CN"/>
        </w:rPr>
        <w:t xml:space="preserve">  </w:t>
      </w:r>
      <w:r>
        <w:rPr>
          <w:rFonts w:hint="eastAsia" w:ascii="仿宋_GB2312" w:hAnsi="仿宋_GB2312" w:eastAsia="仿宋_GB2312" w:cs="仿宋_GB2312"/>
          <w:sz w:val="32"/>
          <w:szCs w:val="32"/>
        </w:rPr>
        <w:t>申请智力、精神类残疾人证和未成年人申请残疾人证须同时提供的法定监护人证明材料，为下列三项中任意一项:</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能体现出双方直系血缘关系的户口本</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申请人所在村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出具的说明其双方关系的证明材料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其他能够证明其双方关系的合法证件。</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第七条</w:t>
      </w:r>
      <w:r>
        <w:rPr>
          <w:rFonts w:hint="eastAsia" w:ascii="方正黑体简体" w:hAnsi="方正黑体简体" w:eastAsia="方正黑体简体" w:cs="方正黑体简体"/>
          <w:sz w:val="32"/>
          <w:szCs w:val="32"/>
          <w:lang w:val="en-US" w:eastAsia="zh-CN"/>
        </w:rPr>
        <w:t xml:space="preserve">  </w:t>
      </w:r>
      <w:r>
        <w:rPr>
          <w:rFonts w:hint="eastAsia" w:ascii="仿宋_GB2312" w:hAnsi="仿宋_GB2312" w:eastAsia="仿宋_GB2312" w:cs="仿宋_GB2312"/>
          <w:sz w:val="32"/>
          <w:szCs w:val="32"/>
        </w:rPr>
        <w:t>依规实行评残公示制度。</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在评定环节，对评定结论符合残疾标准的，应在申请人所在的村(社区)按标准格式(附件4)予以公示，公示时间为五个工作日。</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申请人为未成年人的，原则上不予公示。</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公示期内有实名举报的，应当中止办证程序，及时调查处理。经查无误后，方可进入下一个办证程序。</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第八条</w:t>
      </w:r>
      <w:r>
        <w:rPr>
          <w:rFonts w:hint="eastAsia" w:ascii="仿宋_GB2312" w:hAnsi="仿宋_GB2312" w:eastAsia="仿宋_GB2312" w:cs="仿宋_GB2312"/>
          <w:sz w:val="32"/>
          <w:szCs w:val="32"/>
        </w:rPr>
        <w:t xml:space="preserve">  鼓励有条件的地方将残疾人证申办受理、发放等工作下放到乡镇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残联，为申请人提供便利。</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将此两项权利下放的县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，应当逐级向省残联报备，并加强对乡镇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残联干部的业务培训和廉政教育。</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除《残疾人证管理办法》和本细则规定外，不得要求申请人提供任何额外申请材料，不得向申请人收取任何费用。</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第九条</w:t>
      </w:r>
      <w:r>
        <w:rPr>
          <w:rFonts w:hint="eastAsia" w:ascii="仿宋_GB2312" w:hAnsi="仿宋_GB2312" w:eastAsia="仿宋_GB2312" w:cs="仿宋_GB2312"/>
          <w:sz w:val="32"/>
          <w:szCs w:val="32"/>
        </w:rPr>
        <w:t xml:space="preserve">  鼓励上门开展残疾评定和便民办证服务。</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对家庭贫困且行动不便的申请人，经乡镇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残联向县级残联书面申请，县级残联与指定医院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或专业机构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根据实际情况，为其提供便民服务。</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第十条</w:t>
      </w:r>
      <w:r>
        <w:rPr>
          <w:rFonts w:hint="eastAsia" w:ascii="仿宋_GB2312" w:hAnsi="仿宋_GB2312" w:eastAsia="仿宋_GB2312" w:cs="仿宋_GB2312"/>
          <w:sz w:val="32"/>
          <w:szCs w:val="32"/>
        </w:rPr>
        <w:t xml:space="preserve">  加强残疾人证核发工作监督管理。</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市县两级应当在政府残工委的主导下，建立以政府分管领导为组长，卫生计生委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卫生局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、纪委、财政、残联及指定医院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或专业机构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负责人为成员的残疾人证核发工作领导小组，负责协调、研究解决残疾人证核发工作重大问题。</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领导小组成员单位按照各自职责，共同做好本地残疾人证的核发、监督管理工作。省、市、县残联应设立和公开监督举报电话与电子邮箱，对实名举报的应及时处理和回复举报人。</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第十一条</w:t>
      </w:r>
      <w:r>
        <w:rPr>
          <w:rFonts w:hint="eastAsia" w:ascii="仿宋_GB2312" w:hAnsi="仿宋_GB2312" w:eastAsia="仿宋_GB2312" w:cs="仿宋_GB2312"/>
          <w:sz w:val="32"/>
          <w:szCs w:val="32"/>
        </w:rPr>
        <w:t xml:space="preserve">  核发和管理残疾人证的工作经费、医生及办证员培训费、证件购置费，以及发证和建立残疾人人口数据库所需的电脑、打印机等必要硬件设备经费由当地财政解决。</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上门评残和办证服务必要工作经费应由县级残联核算，报同级财政部门核定后纳入预算解决。</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因实名举报或残联要求的残疾评定复核费用，由各级残联商财政部门纳入预算解决。</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第十二条</w:t>
      </w:r>
      <w:r>
        <w:rPr>
          <w:rFonts w:hint="eastAsia" w:ascii="仿宋_GB2312" w:hAnsi="仿宋_GB2312" w:eastAsia="仿宋_GB2312" w:cs="仿宋_GB2312"/>
          <w:sz w:val="32"/>
          <w:szCs w:val="32"/>
        </w:rPr>
        <w:t xml:space="preserve">  残疾人证由省残联按照规定统一采购，采购费由省财政安排。县级残联按需免费申领，并做好残疾人证的进、出库登记和管理工作。</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核发残疾人证所需的《中华人民共和国残疾人证申请表》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附件5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和《中华人民共和国残疾评定表》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附件6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，由县级残联按照固定格式印制，表格内容不得随意添减或更改。</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第十三条</w:t>
      </w:r>
      <w:r>
        <w:rPr>
          <w:rFonts w:hint="eastAsia" w:ascii="仿宋_GB2312" w:hAnsi="仿宋_GB2312" w:eastAsia="仿宋_GB2312" w:cs="仿宋_GB2312"/>
          <w:sz w:val="32"/>
          <w:szCs w:val="32"/>
        </w:rPr>
        <w:t xml:space="preserve">  各市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残联、卫生计生委、财政等部门可根据本细则，结合当地实际进一步制定实施办法，并报上级有关部门备案。</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第十四条</w:t>
      </w:r>
      <w:r>
        <w:rPr>
          <w:rFonts w:hint="eastAsia" w:ascii="仿宋_GB2312" w:hAnsi="仿宋_GB2312" w:eastAsia="仿宋_GB2312" w:cs="仿宋_GB2312"/>
          <w:sz w:val="32"/>
          <w:szCs w:val="32"/>
        </w:rPr>
        <w:t xml:space="preserve">  本细则由湖南省残疾人联合会、湖南省卫生和计划生育委员会、湖南省财政厅共同负责解释。</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第十五条</w:t>
      </w:r>
      <w:r>
        <w:rPr>
          <w:rFonts w:hint="eastAsia" w:ascii="仿宋_GB2312" w:hAnsi="仿宋_GB2312" w:eastAsia="仿宋_GB2312" w:cs="仿宋_GB2312"/>
          <w:sz w:val="32"/>
          <w:szCs w:val="32"/>
        </w:rPr>
        <w:t xml:space="preserve">  本细则自2018 年1月1日起施行。</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中华人民共和国残疾人证管理办法</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1600" w:firstLineChars="5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湖南省残疾评定指定医院目录</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1600" w:firstLineChars="5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湖南省残疾评定专家委员会</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1600" w:firstLineChars="5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评残公示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模板</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1600" w:firstLineChars="5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中华人民共和国残疾人证申请表</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1600" w:firstLineChars="5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中华人民共和国残疾评定表</w:t>
      </w:r>
    </w:p>
    <w:p>
      <w:pPr>
        <w:keepNext w:val="0"/>
        <w:keepLines w:val="0"/>
        <w:pageBreakBefore w:val="0"/>
        <w:widowControl w:val="0"/>
        <w:kinsoku/>
        <w:wordWrap/>
        <w:overflowPunct/>
        <w:topLinePunct w:val="0"/>
        <w:autoSpaceDE/>
        <w:autoSpaceDN/>
        <w:bidi w:val="0"/>
        <w:adjustRightInd/>
        <w:snapToGrid/>
        <w:spacing w:line="640" w:lineRule="exact"/>
        <w:ind w:right="0" w:rightChars="0"/>
        <w:jc w:val="both"/>
        <w:textAlignment w:val="auto"/>
        <w:outlineLvl w:val="9"/>
        <w:rPr>
          <w:rFonts w:hint="eastAsia" w:ascii="仿宋_GB2312" w:hAnsi="仿宋_GB2312" w:eastAsia="仿宋_GB2312" w:cs="仿宋_GB2312"/>
          <w:sz w:val="32"/>
          <w:szCs w:val="32"/>
        </w:rPr>
        <w:sectPr>
          <w:footerReference r:id="rId3" w:type="default"/>
          <w:pgSz w:w="11906" w:h="16838"/>
          <w:pgMar w:top="1440" w:right="1080" w:bottom="1440" w:left="1080" w:header="851" w:footer="992" w:gutter="0"/>
          <w:pgNumType w:start="1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4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before="313" w:beforeLines="100" w:after="157" w:afterLines="50" w:line="640" w:lineRule="exact"/>
        <w:ind w:left="0" w:leftChars="0" w:right="0" w:rightChars="0" w:firstLine="0" w:firstLineChars="0"/>
        <w:jc w:val="center"/>
        <w:textAlignment w:val="auto"/>
        <w:outlineLvl w:val="9"/>
        <w:rPr>
          <w:rFonts w:hint="eastAsia" w:ascii="方正大标宋简体" w:hAnsi="方正大标宋简体" w:eastAsia="方正大标宋简体" w:cs="方正大标宋简体"/>
          <w:sz w:val="48"/>
          <w:szCs w:val="48"/>
        </w:rPr>
      </w:pPr>
      <w:r>
        <w:rPr>
          <w:rFonts w:hint="eastAsia" w:ascii="方正大标宋简体" w:hAnsi="方正大标宋简体" w:eastAsia="方正大标宋简体" w:cs="方正大标宋简体"/>
          <w:sz w:val="48"/>
          <w:szCs w:val="48"/>
        </w:rPr>
        <w:t>湖南省残疾评定指定医院目录</w:t>
      </w:r>
    </w:p>
    <w:tbl>
      <w:tblPr>
        <w:tblStyle w:val="6"/>
        <w:tblW w:w="10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3367"/>
        <w:gridCol w:w="1754"/>
        <w:gridCol w:w="3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1406" w:type="dxa"/>
            <w:vAlign w:val="center"/>
          </w:tcPr>
          <w:p>
            <w:pPr>
              <w:keepNext w:val="0"/>
              <w:keepLines w:val="0"/>
              <w:pageBreakBefore w:val="0"/>
              <w:widowControl w:val="0"/>
              <w:suppressLineNumbers w:val="0"/>
              <w:tabs>
                <w:tab w:val="right" w:pos="1914"/>
              </w:tabs>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b/>
                <w:bCs/>
                <w:sz w:val="24"/>
                <w:szCs w:val="24"/>
                <w:vertAlign w:val="baseline"/>
              </w:rPr>
              <w:t>类别/市州</w:t>
            </w:r>
          </w:p>
          <w:p>
            <w:pPr>
              <w:keepNext w:val="0"/>
              <w:keepLines w:val="0"/>
              <w:pageBreakBefore w:val="0"/>
              <w:widowControl w:val="0"/>
              <w:suppressLineNumbers w:val="0"/>
              <w:tabs>
                <w:tab w:val="right" w:pos="1914"/>
              </w:tabs>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b/>
                <w:bCs/>
                <w:sz w:val="24"/>
                <w:szCs w:val="24"/>
                <w:vertAlign w:val="baseline"/>
              </w:rPr>
              <w:t>/</w:t>
            </w:r>
            <w:r>
              <w:rPr>
                <w:rFonts w:hint="eastAsia" w:ascii="仿宋_GB2312" w:hAnsi="仿宋_GB2312" w:eastAsia="仿宋_GB2312" w:cs="仿宋_GB2312"/>
                <w:b/>
                <w:bCs/>
                <w:sz w:val="24"/>
                <w:szCs w:val="24"/>
                <w:vertAlign w:val="baseline"/>
                <w:lang w:eastAsia="zh-CN"/>
              </w:rPr>
              <w:t>县市区</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医院(机构)名称</w:t>
            </w:r>
          </w:p>
        </w:tc>
        <w:tc>
          <w:tcPr>
            <w:tcW w:w="1754" w:type="dxa"/>
            <w:vAlign w:val="center"/>
          </w:tcPr>
          <w:p>
            <w:pPr>
              <w:keepNext w:val="0"/>
              <w:keepLines w:val="0"/>
              <w:pageBreakBefore w:val="0"/>
              <w:widowControl w:val="0"/>
              <w:suppressLineNumbers w:val="0"/>
              <w:tabs>
                <w:tab w:val="right" w:pos="1914"/>
              </w:tabs>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类别/市州</w:t>
            </w:r>
          </w:p>
          <w:p>
            <w:pPr>
              <w:keepNext w:val="0"/>
              <w:keepLines w:val="0"/>
              <w:pageBreakBefore w:val="0"/>
              <w:widowControl w:val="0"/>
              <w:suppressLineNumbers w:val="0"/>
              <w:tabs>
                <w:tab w:val="right" w:pos="1914"/>
              </w:tabs>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w:t>
            </w:r>
            <w:r>
              <w:rPr>
                <w:rFonts w:hint="eastAsia" w:ascii="仿宋_GB2312" w:hAnsi="仿宋_GB2312" w:eastAsia="仿宋_GB2312" w:cs="仿宋_GB2312"/>
                <w:sz w:val="24"/>
                <w:szCs w:val="24"/>
                <w:vertAlign w:val="baseline"/>
                <w:lang w:eastAsia="zh-CN"/>
              </w:rPr>
              <w:t>县市区</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医院(机构)名称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406"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b/>
                <w:bCs/>
                <w:sz w:val="24"/>
                <w:szCs w:val="24"/>
                <w:vertAlign w:val="baseline"/>
              </w:rPr>
              <w:t>省级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b/>
                <w:bCs/>
                <w:sz w:val="24"/>
                <w:szCs w:val="24"/>
                <w:vertAlign w:val="baseline"/>
              </w:rPr>
            </w:pPr>
            <w:r>
              <w:rPr>
                <w:rFonts w:hint="eastAsia" w:ascii="仿宋_GB2312" w:hAnsi="仿宋_GB2312" w:eastAsia="仿宋_GB2312" w:cs="仿宋_GB2312"/>
                <w:b/>
                <w:bCs/>
                <w:sz w:val="24"/>
                <w:szCs w:val="24"/>
                <w:vertAlign w:val="baseline"/>
              </w:rPr>
              <w:t>终评医院</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湖南省人民医院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1406"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湖南省脑科医院(精神)</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296"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b/>
                <w:bCs/>
                <w:sz w:val="24"/>
                <w:szCs w:val="24"/>
                <w:vertAlign w:val="baseline"/>
              </w:rPr>
              <w:t>市级复核医院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406"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长沙市</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长沙市第一医院</w:t>
            </w:r>
          </w:p>
        </w:tc>
        <w:tc>
          <w:tcPr>
            <w:tcW w:w="1754"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张家界市</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张家界市人民医院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406"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长沙市精神病医院(精神)</w:t>
            </w:r>
          </w:p>
        </w:tc>
        <w:tc>
          <w:tcPr>
            <w:tcW w:w="1754"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张家界市精神病医院(精神)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406"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株洲市</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株洲市中心医院</w:t>
            </w:r>
          </w:p>
        </w:tc>
        <w:tc>
          <w:tcPr>
            <w:tcW w:w="1754"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益阳市</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益阳市中心医院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406"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株洲市三医院(精神)</w:t>
            </w:r>
          </w:p>
        </w:tc>
        <w:tc>
          <w:tcPr>
            <w:tcW w:w="1754"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益阳市第五人民医院(精神)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406"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湘潭市</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湘潭市中心医院</w:t>
            </w:r>
          </w:p>
        </w:tc>
        <w:tc>
          <w:tcPr>
            <w:tcW w:w="1754"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怀化市</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怀化市第一人民医院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406"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湘潭市第五人民医院(精神)</w:t>
            </w:r>
          </w:p>
        </w:tc>
        <w:tc>
          <w:tcPr>
            <w:tcW w:w="1754"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怀化市第四人民医院(精神)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406"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衡阳市</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衡阳市中心医院</w:t>
            </w:r>
          </w:p>
        </w:tc>
        <w:tc>
          <w:tcPr>
            <w:tcW w:w="1754"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郴州市</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郴州市第一人民医院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406"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衡阳市第-精神病医院(精神)</w:t>
            </w:r>
          </w:p>
        </w:tc>
        <w:tc>
          <w:tcPr>
            <w:tcW w:w="1754"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郴州市精神病医院(精神)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406"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邵阳市</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邵阳市中西医结合医院</w:t>
            </w:r>
          </w:p>
        </w:tc>
        <w:tc>
          <w:tcPr>
            <w:tcW w:w="1754"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永州市</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永州市中心医院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406"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邵阳市宝庆精神病医院(精神)</w:t>
            </w:r>
          </w:p>
        </w:tc>
        <w:tc>
          <w:tcPr>
            <w:tcW w:w="1754"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永州市芝山医院(精神)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406"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岳阳市</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岳阳市第一人民医院</w:t>
            </w:r>
          </w:p>
        </w:tc>
        <w:tc>
          <w:tcPr>
            <w:tcW w:w="1754"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娄底市</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娄底市中心医院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406"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岳阳市康复医院(精神)</w:t>
            </w:r>
          </w:p>
        </w:tc>
        <w:tc>
          <w:tcPr>
            <w:tcW w:w="1754"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娄底市康复医院(精神)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406"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常德市</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常德市第一人民医院</w:t>
            </w:r>
          </w:p>
        </w:tc>
        <w:tc>
          <w:tcPr>
            <w:tcW w:w="1754"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湘西州</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湘西自治州人民医院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406"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常德市康复医院(精神)</w:t>
            </w:r>
          </w:p>
        </w:tc>
        <w:tc>
          <w:tcPr>
            <w:tcW w:w="1754"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湘西自治州精神病医院(精神)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296"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b/>
                <w:bCs/>
                <w:sz w:val="24"/>
                <w:szCs w:val="24"/>
                <w:vertAlign w:val="baseline"/>
              </w:rPr>
              <w:t>县级初评医院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长沙县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长沙县星沙医院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芦淞区</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株洲市三三一医院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望城区</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望城区人民医院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石峰区</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株洲市二医院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406"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宁乡市</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宁乡市人民医院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荷塘区</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株洲市人民医院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406"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宁乡市精神病医院(精神)</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天元区</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株洲市中心医院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406"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浏阳市</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浏阳市人民医院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株洲县</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株洲县第一人民医院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浏阳市精神病医院(精神)</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醴陵市</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醴陵市中医院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醴陵市</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醴陵市精神病医院(精神)</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岳阳县</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岳阳县人民医院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攸县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攸县人民医院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湘阴县</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湘阴县中医医院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茶陵县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茶陵县人民医院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汨罗市</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汨罗市人民医院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炎陵县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炎陵县人民医院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平江县</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平江县第一人民医院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湘潭县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湘潭县人民医院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临湘市</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临湘市中医院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湘乡市</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湘乡市第二人民医院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屈原区</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屈原区人民医院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湘乡市人民医院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岳阳楼区</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岳阳楼区人民医院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韶山市</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韶山市人民医院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君山区</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君山区人民医院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雨湖区</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江麓医院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云溪区</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云溪区人民医院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珠晖区</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珠晖区人民医院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西湖管理区</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西湖管理区人民医院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南岳区</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南华大学附三医院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西洞庭管理区</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西洞庭管理区人民医院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衡阳县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衡阳县人民医院</w:t>
            </w:r>
          </w:p>
        </w:tc>
        <w:tc>
          <w:tcPr>
            <w:tcW w:w="1754"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桃源县</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桃源县人民医院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衡南县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衡南县人民医院</w:t>
            </w:r>
          </w:p>
        </w:tc>
        <w:tc>
          <w:tcPr>
            <w:tcW w:w="1754"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桃源县精神康复医院(精神)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衡东县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衡东县人民医院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汉寿县</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汉寿县人民医院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vertAlign w:val="baseline"/>
              </w:rPr>
            </w:pPr>
            <w:r>
              <w:rPr>
                <w:rFonts w:hint="eastAsia" w:ascii="仿宋_GB2312" w:hAnsi="仿宋_GB2312" w:eastAsia="仿宋_GB2312" w:cs="仿宋_GB2312"/>
                <w:sz w:val="24"/>
                <w:szCs w:val="24"/>
                <w:vertAlign w:val="baseline"/>
              </w:rPr>
              <w:t>衡山县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衡山县人民医院</w:t>
            </w:r>
          </w:p>
        </w:tc>
        <w:tc>
          <w:tcPr>
            <w:tcW w:w="1754"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灃县</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灃县人民医院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祁东县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祁东县人民医院</w:t>
            </w:r>
          </w:p>
        </w:tc>
        <w:tc>
          <w:tcPr>
            <w:tcW w:w="1754"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灃县精神康复医院(精神)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常宁市</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常宁市人民医院</w:t>
            </w:r>
          </w:p>
        </w:tc>
        <w:tc>
          <w:tcPr>
            <w:tcW w:w="1754"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临澧县</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临澧县人民医院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耒阳市</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耒阳市人民医院</w:t>
            </w:r>
          </w:p>
        </w:tc>
        <w:tc>
          <w:tcPr>
            <w:tcW w:w="1754"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临澧县精神康复医院(精神)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新邵县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新邵县人民医院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石门县</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石门县人民医院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绥宁县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绥宁县人民医院</w:t>
            </w:r>
          </w:p>
        </w:tc>
        <w:tc>
          <w:tcPr>
            <w:tcW w:w="1754"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安乡县</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安乡县人民医院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新宁县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新宁县中医医院</w:t>
            </w:r>
          </w:p>
        </w:tc>
        <w:tc>
          <w:tcPr>
            <w:tcW w:w="1754"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安乡县精神康复医院(精神)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武冈市</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武冈市人民医院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津市</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津市人民医院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武冈现代脑科医院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永定区</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张家界市中医医院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邵阳县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邵阳县中医医院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慈利县</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慈利县中医医院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邵东县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邵东县中医医院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桑植县</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桑植县人民医院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隆回县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隆回县人民医院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赫山区</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益阳市第三人民医院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城步县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城步苗族自治县人民医院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资阳区</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益阳市人民医院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洞口县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洞口县中医医院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桃江县</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桃江县人民医院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华容县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华容县人民医院</w:t>
            </w:r>
          </w:p>
        </w:tc>
        <w:tc>
          <w:tcPr>
            <w:tcW w:w="1754"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安化县</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安化县人民医院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华容县精神病专科医院(精神)</w:t>
            </w:r>
          </w:p>
        </w:tc>
        <w:tc>
          <w:tcPr>
            <w:tcW w:w="1754"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安化县精神病防治院(精神)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沅江市</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沅江市人民医院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安仁</w:t>
            </w:r>
            <w:r>
              <w:rPr>
                <w:rFonts w:hint="eastAsia" w:ascii="仿宋_GB2312" w:hAnsi="仿宋_GB2312" w:eastAsia="仿宋_GB2312" w:cs="仿宋_GB2312"/>
                <w:sz w:val="24"/>
                <w:szCs w:val="24"/>
                <w:vertAlign w:val="baseline"/>
                <w:lang w:eastAsia="zh-CN"/>
              </w:rPr>
              <w:t>县</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安仁康复精神病专科医院(精神)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南县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南县人民医院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冷水滩区</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永州市第三人民医院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(冷水滩区人民医院)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大通湖区</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大通湖区人民医院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零陵区</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零陵区中医院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怀化市</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怀化市第五人民医院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东安县</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东安县中医院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中方县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中方县人民医院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双牌县</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双牌县人民医院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洪江市</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洪江市人民医院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道县</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道县人民医院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洪江区</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洪江区中医医院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江永县</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江永县人民医院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会同县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会同县人民医院</w:t>
            </w:r>
          </w:p>
        </w:tc>
        <w:tc>
          <w:tcPr>
            <w:tcW w:w="1754"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江华县</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江华县人民医院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靖州县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靖州县人民医院</w:t>
            </w:r>
          </w:p>
        </w:tc>
        <w:tc>
          <w:tcPr>
            <w:tcW w:w="1754"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江华瑶族自治县康复医院(精神)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通道县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通道县第一人民医院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宁远县</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宁远县人民医院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芷江县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芷江侗族自治县人民医院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新田县</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新田县人民医院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新晃县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新晃县人民医院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蓝山县</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蓝山县中心医院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麻阳县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麻阳苗族自治县中医医院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祁阳县</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祁阳县人民医院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辰溪县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辰溪县人民医院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娄星区</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娄星区人民医院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沅陵县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沅陵县人民医院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冷水江市</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冷水江市人民医院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溆浦县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溆浦县人民医院</w:t>
            </w:r>
          </w:p>
        </w:tc>
        <w:tc>
          <w:tcPr>
            <w:tcW w:w="1754"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新化县</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新化县人民医院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北湖区</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郴州市第三人民医院</w:t>
            </w:r>
          </w:p>
        </w:tc>
        <w:tc>
          <w:tcPr>
            <w:tcW w:w="1754"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新化县精神病医院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苏仙区</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郴州市第四人民医院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涟源市</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涟源市人民医院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资兴市</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资兴市第一人民医院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双峰县</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双峰县人民医院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桂阳县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桂阳县第一人民医院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泸溪县</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泸溪县人民医院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宜章县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宜章县人民医院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花垣县</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花垣县人民医院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永兴县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永兴县人民医院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凤凰县</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凤凰县人民医院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嘉禾县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嘉禾县中医医院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古丈县</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古丈县人民医院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临武县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临武县人民医院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保靖县</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保靖县人民医院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汝城县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汝城县人民医院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永顺县</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永顺县人民医院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桂东县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桂东县人民医院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吉首市</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吉首市人民医院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4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安仁县</w:t>
            </w:r>
          </w:p>
        </w:tc>
        <w:tc>
          <w:tcPr>
            <w:tcW w:w="33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安仁县人民医院</w:t>
            </w:r>
          </w:p>
        </w:tc>
        <w:tc>
          <w:tcPr>
            <w:tcW w:w="17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龙山县</w:t>
            </w:r>
          </w:p>
        </w:tc>
        <w:tc>
          <w:tcPr>
            <w:tcW w:w="376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龙山县人民医院</w:t>
            </w:r>
          </w:p>
        </w:tc>
      </w:tr>
    </w:tbl>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*本县级行政区域内无精神、智力等类别残疾评定医院的，可以且只能从上述目录医院中指定。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附件4</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黑体简体" w:hAnsi="方正黑体简体" w:eastAsia="方正黑体简体" w:cs="方正黑体简体"/>
          <w:sz w:val="30"/>
          <w:szCs w:val="30"/>
        </w:rPr>
      </w:pPr>
      <w:r>
        <w:rPr>
          <w:rFonts w:hint="eastAsia" w:ascii="方正大标宋简体" w:hAnsi="方正大标宋简体" w:eastAsia="方正大标宋简体" w:cs="方正大标宋简体"/>
          <w:sz w:val="48"/>
          <w:szCs w:val="48"/>
        </w:rPr>
        <w:t>评残公示</w:t>
      </w:r>
      <w:r>
        <w:rPr>
          <w:rFonts w:hint="eastAsia" w:ascii="方正黑体简体" w:hAnsi="方正黑体简体" w:eastAsia="方正黑体简体" w:cs="方正黑体简体"/>
          <w:sz w:val="30"/>
          <w:szCs w:val="30"/>
          <w:lang w:eastAsia="zh-CN"/>
        </w:rPr>
        <w:t>（</w:t>
      </w:r>
      <w:r>
        <w:rPr>
          <w:rFonts w:hint="eastAsia" w:ascii="方正黑体简体" w:hAnsi="方正黑体简体" w:eastAsia="方正黑体简体" w:cs="方正黑体简体"/>
          <w:sz w:val="30"/>
          <w:szCs w:val="30"/>
        </w:rPr>
        <w:t>模板</w:t>
      </w:r>
      <w:r>
        <w:rPr>
          <w:rFonts w:hint="eastAsia" w:ascii="方正黑体简体" w:hAnsi="方正黑体简体" w:eastAsia="方正黑体简体" w:cs="方正黑体简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为加强残疾人证核发工作的监督，确保残疾人证的严肃性和公信力，根据《中华人民共和国残疾人证管理办法》规定,对经过指定医院(专业机构) 评定、符合残疾标准的下列人员进行公示。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公示时间为: XX年XX月XX 日~XX年XX月XX 日(5 个工作日)。请对照《残疾人残疾分类和分级》(GB/T26341-2010)，如认为公示对象不符合残疾标准,或评定过程存在弄虚作假行为，可在公示期间向县( 市、区)卫生计生委(局)、残联、纪委反映。举报电话: XXXX (县卫生计生局)、XXXX (县残联)、XXXX (县纪委) ;举报邮箱: XXXX (县卫生计生局)、xXXX (县残联)、XXXX (县纪委)。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市(州)残联监督电话: xxxXX,邮箱: XXXX</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省残联监督电话: 0731-84619517,邮箱: hnclzlb@163.com</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我们将严格履行保密义务，保护举报人的各项权益。为便于对反映的问题进行调查核实，请在反映问题时，提供具体事实或线索,以及本人的联系方式。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760" w:firstLineChars="17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村(社区)委员会</w:t>
      </w:r>
    </w:p>
    <w:p>
      <w:pPr>
        <w:keepNext w:val="0"/>
        <w:keepLines w:val="0"/>
        <w:pageBreakBefore w:val="0"/>
        <w:widowControl w:val="0"/>
        <w:kinsoku/>
        <w:wordWrap/>
        <w:overflowPunct/>
        <w:topLinePunct w:val="0"/>
        <w:autoSpaceDE/>
        <w:autoSpaceDN/>
        <w:bidi w:val="0"/>
        <w:adjustRightInd/>
        <w:snapToGrid/>
        <w:spacing w:after="313" w:afterLines="100" w:line="600" w:lineRule="exact"/>
        <w:ind w:left="0" w:leftChars="0" w:right="0" w:rightChars="0" w:firstLine="5600" w:firstLineChars="20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XX年XX月XX日</w:t>
      </w:r>
    </w:p>
    <w:tbl>
      <w:tblPr>
        <w:tblStyle w:val="6"/>
        <w:tblW w:w="98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837"/>
        <w:gridCol w:w="863"/>
        <w:gridCol w:w="2877"/>
        <w:gridCol w:w="1256"/>
        <w:gridCol w:w="1602"/>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jc w:val="center"/>
        </w:trPr>
        <w:tc>
          <w:tcPr>
            <w:tcW w:w="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姓名</w:t>
            </w:r>
          </w:p>
        </w:tc>
        <w:tc>
          <w:tcPr>
            <w:tcW w:w="8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性别</w:t>
            </w:r>
          </w:p>
        </w:tc>
        <w:tc>
          <w:tcPr>
            <w:tcW w:w="8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年龄</w:t>
            </w:r>
          </w:p>
        </w:tc>
        <w:tc>
          <w:tcPr>
            <w:tcW w:w="287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所在村民小组或居住小区</w:t>
            </w: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残疾类别</w:t>
            </w:r>
            <w:r>
              <w:rPr>
                <w:rFonts w:hint="eastAsia" w:ascii="仿宋_GB2312" w:hAnsi="仿宋_GB2312" w:eastAsia="仿宋_GB2312" w:cs="仿宋_GB2312"/>
                <w:sz w:val="24"/>
                <w:szCs w:val="24"/>
                <w:vertAlign w:val="baseline"/>
                <w:lang w:eastAsia="zh-CN"/>
              </w:rPr>
              <w:t>与等级</w:t>
            </w:r>
          </w:p>
        </w:tc>
        <w:tc>
          <w:tcPr>
            <w:tcW w:w="160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评定医院</w:t>
            </w:r>
          </w:p>
        </w:tc>
        <w:tc>
          <w:tcPr>
            <w:tcW w:w="14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评定日期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jc w:val="center"/>
        </w:trPr>
        <w:tc>
          <w:tcPr>
            <w:tcW w:w="9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8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86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287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160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c>
          <w:tcPr>
            <w:tcW w:w="14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vertAlign w:val="baseline"/>
              </w:rPr>
            </w:pPr>
          </w:p>
        </w:tc>
      </w:tr>
    </w:tbl>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lang w:val="en-US" w:eastAsia="zh-CN"/>
        </w:rPr>
        <w:t>5</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00" w:lineRule="exact"/>
        <w:ind w:left="0" w:leftChars="0" w:right="0" w:rightChars="0" w:firstLine="0" w:firstLineChars="0"/>
        <w:jc w:val="center"/>
        <w:textAlignment w:val="auto"/>
        <w:outlineLvl w:val="9"/>
        <w:rPr>
          <w:rFonts w:hint="eastAsia" w:ascii="方正大标宋简体" w:hAnsi="方正大标宋简体" w:eastAsia="方正大标宋简体" w:cs="方正大标宋简体"/>
          <w:sz w:val="48"/>
          <w:szCs w:val="48"/>
          <w:lang w:val="en-US" w:eastAsia="zh-CN"/>
        </w:rPr>
      </w:pPr>
      <w:r>
        <w:rPr>
          <w:rFonts w:hint="eastAsia" w:ascii="方正大标宋简体" w:hAnsi="方正大标宋简体" w:eastAsia="方正大标宋简体" w:cs="方正大标宋简体"/>
          <w:sz w:val="48"/>
          <w:szCs w:val="48"/>
          <w:lang w:val="en-US" w:eastAsia="zh-CN"/>
        </w:rPr>
        <w:t>中华人民共和国残疾人证申请表</w:t>
      </w:r>
    </w:p>
    <w:p>
      <w:pPr>
        <w:keepNext w:val="0"/>
        <w:keepLines w:val="0"/>
        <w:pageBreakBefore w:val="0"/>
        <w:widowControl w:val="0"/>
        <w:kinsoku/>
        <w:wordWrap/>
        <w:overflowPunct/>
        <w:topLinePunct w:val="0"/>
        <w:autoSpaceDE/>
        <w:autoSpaceDN/>
        <w:bidi w:val="0"/>
        <w:adjustRightInd/>
        <w:snapToGrid/>
        <w:spacing w:after="313" w:afterLines="100" w:line="500" w:lineRule="exact"/>
        <w:ind w:left="0" w:leftChars="0" w:right="0" w:rightChars="0" w:firstLine="0" w:firstLineChars="0"/>
        <w:jc w:val="both"/>
        <w:textAlignment w:val="auto"/>
        <w:outlineLvl w:val="9"/>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lang w:val="en-US" w:eastAsia="zh-CN"/>
        </w:rPr>
        <w:t>湖南省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市（州）</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县（市、区）</w:t>
      </w:r>
    </w:p>
    <w:tbl>
      <w:tblPr>
        <w:tblStyle w:val="6"/>
        <w:tblW w:w="9878" w:type="dxa"/>
        <w:jc w:val="center"/>
        <w:tblInd w:w="-5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1335"/>
        <w:gridCol w:w="1128"/>
        <w:gridCol w:w="202"/>
        <w:gridCol w:w="650"/>
        <w:gridCol w:w="194"/>
        <w:gridCol w:w="371"/>
        <w:gridCol w:w="105"/>
        <w:gridCol w:w="529"/>
        <w:gridCol w:w="240"/>
        <w:gridCol w:w="600"/>
        <w:gridCol w:w="270"/>
        <w:gridCol w:w="93"/>
        <w:gridCol w:w="372"/>
        <w:gridCol w:w="63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53"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况</w:t>
            </w:r>
          </w:p>
        </w:tc>
        <w:tc>
          <w:tcPr>
            <w:tcW w:w="13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姓名</w:t>
            </w:r>
          </w:p>
        </w:tc>
        <w:tc>
          <w:tcPr>
            <w:tcW w:w="1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852"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性别</w:t>
            </w:r>
          </w:p>
        </w:tc>
        <w:tc>
          <w:tcPr>
            <w:tcW w:w="670"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769"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民族</w:t>
            </w:r>
          </w:p>
        </w:tc>
        <w:tc>
          <w:tcPr>
            <w:tcW w:w="6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735"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婚否</w:t>
            </w:r>
          </w:p>
        </w:tc>
        <w:tc>
          <w:tcPr>
            <w:tcW w:w="6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1701"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贴照片处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（两寸近期免冠白底彩照）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53"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13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出生年月</w:t>
            </w:r>
          </w:p>
        </w:tc>
        <w:tc>
          <w:tcPr>
            <w:tcW w:w="1330"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844"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籍贯</w:t>
            </w:r>
          </w:p>
        </w:tc>
        <w:tc>
          <w:tcPr>
            <w:tcW w:w="1005"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1110"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文化程度</w:t>
            </w:r>
          </w:p>
        </w:tc>
        <w:tc>
          <w:tcPr>
            <w:tcW w:w="1100"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170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53"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13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身份证号</w:t>
            </w:r>
          </w:p>
        </w:tc>
        <w:tc>
          <w:tcPr>
            <w:tcW w:w="5389" w:type="dxa"/>
            <w:gridSpan w:val="1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170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53"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13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户籍地址</w:t>
            </w:r>
          </w:p>
        </w:tc>
        <w:tc>
          <w:tcPr>
            <w:tcW w:w="5389" w:type="dxa"/>
            <w:gridSpan w:val="1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both"/>
              <w:textAlignment w:val="auto"/>
              <w:outlineLvl w:val="9"/>
              <w:rPr>
                <w:rFonts w:hint="eastAsia" w:ascii="仿宋_GB2312" w:hAnsi="仿宋_GB2312" w:eastAsia="仿宋_GB2312" w:cs="仿宋_GB2312"/>
                <w:sz w:val="24"/>
                <w:szCs w:val="24"/>
                <w:u w:val="single"/>
                <w:vertAlign w:val="baseline"/>
                <w:lang w:val="en-US" w:eastAsia="zh-CN"/>
              </w:rPr>
            </w:pP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none"/>
                <w:vertAlign w:val="baseline"/>
                <w:lang w:val="en-US" w:eastAsia="zh-CN"/>
              </w:rPr>
              <w:t>乡（镇、街道）</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none"/>
                <w:vertAlign w:val="baseline"/>
                <w:lang w:val="en-US" w:eastAsia="zh-CN"/>
              </w:rPr>
              <w:t>村（社区）</w:t>
            </w:r>
            <w:r>
              <w:rPr>
                <w:rFonts w:hint="eastAsia" w:ascii="仿宋_GB2312" w:hAnsi="仿宋_GB2312" w:eastAsia="仿宋_GB2312" w:cs="仿宋_GB2312"/>
                <w:sz w:val="24"/>
                <w:szCs w:val="24"/>
                <w:u w:val="single"/>
                <w:vertAlign w:val="baseline"/>
                <w:lang w:val="en-US" w:eastAsia="zh-CN"/>
              </w:rPr>
              <w:t xml:space="preserve">      </w:t>
            </w:r>
          </w:p>
        </w:tc>
        <w:tc>
          <w:tcPr>
            <w:tcW w:w="170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53"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13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现住址</w:t>
            </w:r>
          </w:p>
        </w:tc>
        <w:tc>
          <w:tcPr>
            <w:tcW w:w="5389" w:type="dxa"/>
            <w:gridSpan w:val="1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none"/>
                <w:vertAlign w:val="baseline"/>
                <w:lang w:val="en-US" w:eastAsia="zh-CN"/>
              </w:rPr>
              <w:t>乡（镇、街道）</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none"/>
                <w:vertAlign w:val="baseline"/>
                <w:lang w:val="en-US" w:eastAsia="zh-CN"/>
              </w:rPr>
              <w:t>村（社区）</w:t>
            </w:r>
            <w:r>
              <w:rPr>
                <w:rFonts w:hint="eastAsia" w:ascii="仿宋_GB2312" w:hAnsi="仿宋_GB2312" w:eastAsia="仿宋_GB2312" w:cs="仿宋_GB2312"/>
                <w:sz w:val="24"/>
                <w:szCs w:val="24"/>
                <w:u w:val="single"/>
                <w:vertAlign w:val="baseline"/>
                <w:lang w:val="en-US" w:eastAsia="zh-CN"/>
              </w:rPr>
              <w:t xml:space="preserve">      </w:t>
            </w:r>
          </w:p>
        </w:tc>
        <w:tc>
          <w:tcPr>
            <w:tcW w:w="170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53"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13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邮编</w:t>
            </w:r>
          </w:p>
        </w:tc>
        <w:tc>
          <w:tcPr>
            <w:tcW w:w="1330"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1215"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联系电话</w:t>
            </w:r>
          </w:p>
        </w:tc>
        <w:tc>
          <w:tcPr>
            <w:tcW w:w="4545" w:type="dxa"/>
            <w:gridSpan w:val="9"/>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53"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监护人或联系人</w:t>
            </w:r>
          </w:p>
        </w:tc>
        <w:tc>
          <w:tcPr>
            <w:tcW w:w="13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姓名</w:t>
            </w:r>
          </w:p>
        </w:tc>
        <w:tc>
          <w:tcPr>
            <w:tcW w:w="2545" w:type="dxa"/>
            <w:gridSpan w:val="5"/>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1837" w:type="dxa"/>
            <w:gridSpan w:val="6"/>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与申请人关系</w:t>
            </w:r>
          </w:p>
        </w:tc>
        <w:tc>
          <w:tcPr>
            <w:tcW w:w="2708"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53"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13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联系电话</w:t>
            </w:r>
          </w:p>
        </w:tc>
        <w:tc>
          <w:tcPr>
            <w:tcW w:w="7090" w:type="dxa"/>
            <w:gridSpan w:val="1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5" w:hRule="exact"/>
          <w:jc w:val="center"/>
        </w:trPr>
        <w:tc>
          <w:tcPr>
            <w:tcW w:w="145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申请类型</w:t>
            </w:r>
          </w:p>
        </w:tc>
        <w:tc>
          <w:tcPr>
            <w:tcW w:w="8425" w:type="dxa"/>
            <w:gridSpan w:val="15"/>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0" w:right="0" w:right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新申请（监护人证明材料黏贴在申请表后面）</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0" w:right="0" w:right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换领申请</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0" w:right="0" w:right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补办申请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5" w:hRule="exact"/>
          <w:jc w:val="center"/>
        </w:trPr>
        <w:tc>
          <w:tcPr>
            <w:tcW w:w="145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申请人或监护人签名</w:t>
            </w:r>
          </w:p>
        </w:tc>
        <w:tc>
          <w:tcPr>
            <w:tcW w:w="8425" w:type="dxa"/>
            <w:gridSpan w:val="15"/>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before="157" w:beforeLines="50" w:line="500" w:lineRule="exact"/>
        <w:ind w:left="0" w:leftChars="0" w:right="0" w:rightChars="0" w:firstLine="0" w:firstLineChars="0"/>
        <w:jc w:val="both"/>
        <w:textAlignment w:val="auto"/>
        <w:outlineLvl w:val="9"/>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受理人签名：                        受理时间：    年   月  日</w:t>
      </w:r>
    </w:p>
    <w:p>
      <w:pPr>
        <w:keepNext w:val="0"/>
        <w:keepLines w:val="0"/>
        <w:pageBreakBefore w:val="0"/>
        <w:widowControl w:val="0"/>
        <w:kinsoku/>
        <w:wordWrap/>
        <w:overflowPunct/>
        <w:topLinePunct w:val="0"/>
        <w:autoSpaceDE/>
        <w:autoSpaceDN/>
        <w:bidi w:val="0"/>
        <w:adjustRightInd/>
        <w:snapToGrid/>
        <w:spacing w:before="157" w:beforeLines="50" w:line="500" w:lineRule="exact"/>
        <w:ind w:left="0" w:leftChars="0" w:right="0" w:rightChars="0" w:firstLine="0" w:firstLineChars="0"/>
        <w:jc w:val="both"/>
        <w:textAlignment w:val="auto"/>
        <w:outlineLvl w:val="9"/>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br w:type="page"/>
      </w:r>
    </w:p>
    <w:p>
      <w:pPr>
        <w:keepNext w:val="0"/>
        <w:keepLines w:val="0"/>
        <w:pageBreakBefore w:val="0"/>
        <w:widowControl w:val="0"/>
        <w:kinsoku/>
        <w:wordWrap/>
        <w:overflowPunct/>
        <w:topLinePunct w:val="0"/>
        <w:autoSpaceDE/>
        <w:autoSpaceDN/>
        <w:bidi w:val="0"/>
        <w:adjustRightInd/>
        <w:snapToGrid/>
        <w:spacing w:before="157" w:beforeLines="50" w:line="500" w:lineRule="exact"/>
        <w:ind w:left="0" w:leftChars="0" w:right="0" w:rightChars="0" w:firstLine="0" w:firstLineChars="0"/>
        <w:jc w:val="both"/>
        <w:textAlignment w:val="auto"/>
        <w:outlineLvl w:val="9"/>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附件6</w:t>
      </w:r>
    </w:p>
    <w:p>
      <w:pPr>
        <w:keepNext w:val="0"/>
        <w:keepLines w:val="0"/>
        <w:pageBreakBefore w:val="0"/>
        <w:widowControl w:val="0"/>
        <w:kinsoku/>
        <w:wordWrap/>
        <w:overflowPunct/>
        <w:topLinePunct w:val="0"/>
        <w:autoSpaceDE/>
        <w:autoSpaceDN/>
        <w:bidi w:val="0"/>
        <w:adjustRightInd/>
        <w:snapToGrid/>
        <w:spacing w:before="157" w:beforeLines="50" w:line="500" w:lineRule="exact"/>
        <w:ind w:left="0" w:leftChars="0" w:right="0" w:rightChars="0" w:firstLine="0" w:firstLineChars="0"/>
        <w:jc w:val="center"/>
        <w:textAlignment w:val="auto"/>
        <w:outlineLvl w:val="9"/>
        <w:rPr>
          <w:rFonts w:hint="eastAsia" w:ascii="方正大标宋简体" w:hAnsi="方正大标宋简体" w:eastAsia="方正大标宋简体" w:cs="方正大标宋简体"/>
          <w:sz w:val="48"/>
          <w:szCs w:val="48"/>
          <w:u w:val="none"/>
          <w:lang w:val="en-US" w:eastAsia="zh-CN"/>
        </w:rPr>
      </w:pPr>
      <w:r>
        <w:rPr>
          <w:rFonts w:hint="eastAsia" w:ascii="方正大标宋简体" w:hAnsi="方正大标宋简体" w:eastAsia="方正大标宋简体" w:cs="方正大标宋简体"/>
          <w:sz w:val="48"/>
          <w:szCs w:val="48"/>
          <w:u w:val="none"/>
          <w:lang w:val="en-US" w:eastAsia="zh-CN"/>
        </w:rPr>
        <w:t>中华人民共和国残疾评定表</w:t>
      </w:r>
    </w:p>
    <w:p>
      <w:pPr>
        <w:keepNext w:val="0"/>
        <w:keepLines w:val="0"/>
        <w:pageBreakBefore w:val="0"/>
        <w:widowControl w:val="0"/>
        <w:kinsoku/>
        <w:wordWrap/>
        <w:overflowPunct/>
        <w:topLinePunct w:val="0"/>
        <w:autoSpaceDE/>
        <w:autoSpaceDN/>
        <w:bidi w:val="0"/>
        <w:adjustRightInd/>
        <w:snapToGrid/>
        <w:spacing w:before="157" w:beforeLines="50" w:line="500" w:lineRule="exact"/>
        <w:ind w:left="0" w:leftChars="0" w:right="0" w:rightChars="0" w:firstLine="0" w:firstLineChars="0"/>
        <w:jc w:val="both"/>
        <w:textAlignment w:val="auto"/>
        <w:outlineLvl w:val="9"/>
        <w:rPr>
          <w:rFonts w:hint="eastAsia" w:ascii="仿宋_GB2312" w:hAnsi="仿宋_GB2312" w:eastAsia="仿宋_GB2312" w:cs="仿宋_GB2312"/>
          <w:sz w:val="28"/>
          <w:szCs w:val="28"/>
          <w:u w:val="none"/>
          <w:lang w:val="en-US" w:eastAsia="zh-CN"/>
        </w:rPr>
      </w:pPr>
      <w:r>
        <w:rPr>
          <w:sz w:val="28"/>
          <w:szCs w:val="28"/>
        </w:rPr>
        <mc:AlternateContent>
          <mc:Choice Requires="wps">
            <w:drawing>
              <wp:anchor distT="0" distB="0" distL="114300" distR="114300" simplePos="0" relativeHeight="251793408" behindDoc="0" locked="0" layoutInCell="1" allowOverlap="1">
                <wp:simplePos x="0" y="0"/>
                <wp:positionH relativeFrom="column">
                  <wp:posOffset>4185920</wp:posOffset>
                </wp:positionH>
                <wp:positionV relativeFrom="paragraph">
                  <wp:posOffset>33655</wp:posOffset>
                </wp:positionV>
                <wp:extent cx="1476375" cy="1591310"/>
                <wp:effectExtent l="6350" t="6350" r="22225" b="21590"/>
                <wp:wrapNone/>
                <wp:docPr id="16" name="矩形 16"/>
                <wp:cNvGraphicFramePr/>
                <a:graphic xmlns:a="http://schemas.openxmlformats.org/drawingml/2006/main">
                  <a:graphicData uri="http://schemas.microsoft.com/office/word/2010/wordprocessingShape">
                    <wps:wsp>
                      <wps:cNvSpPr/>
                      <wps:spPr>
                        <a:xfrm>
                          <a:off x="5528945" y="1891030"/>
                          <a:ext cx="1476375" cy="15913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贴照片处</w:t>
                            </w:r>
                          </w:p>
                          <w:p>
                            <w:pPr>
                              <w:jc w:val="cente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（两寸近期免冠</w:t>
                            </w:r>
                          </w:p>
                          <w:p>
                            <w:pPr>
                              <w:jc w:val="cente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白底彩照）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9.6pt;margin-top:2.65pt;height:125.3pt;width:116.25pt;z-index:251793408;v-text-anchor:middle;mso-width-relative:page;mso-height-relative:page;" filled="f" stroked="t" coordsize="21600,21600" o:gfxdata="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lxxIhNgAAAAJAQAADwAAAAAAAAABACAAAAAiAAAAZHJzL2Rvd25yZXYueG1sUEsBAhQAFAAA&#10;AAgAh07iQKIWEaVhAgAAlwQAAA4AAAAAAAAAAQAgAAAAJwEAAGRycy9lMm9Eb2MueG1sUEsFBgAA&#10;AAAGAAYAWQEAAPoFAAAAAA==&#10;">
                <v:fill on="f" focussize="0,0"/>
                <v:stroke weight="1pt" color="#000000 [3213]" miterlimit="8" joinstyle="miter"/>
                <v:imagedata o:title=""/>
                <o:lock v:ext="edit" aspectratio="f"/>
                <v:textbox>
                  <w:txbxContent>
                    <w:p>
                      <w:pPr>
                        <w:jc w:val="cente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贴照片处</w:t>
                      </w:r>
                    </w:p>
                    <w:p>
                      <w:pPr>
                        <w:jc w:val="cente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（两寸近期免冠</w:t>
                      </w:r>
                    </w:p>
                    <w:p>
                      <w:pPr>
                        <w:jc w:val="cente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白底彩照）</w:t>
                      </w:r>
                    </w:p>
                  </w:txbxContent>
                </v:textbox>
              </v:rect>
            </w:pict>
          </mc:Fallback>
        </mc:AlternateConten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省（自治区、直辖市）</w:t>
      </w:r>
    </w:p>
    <w:p>
      <w:pPr>
        <w:keepNext w:val="0"/>
        <w:keepLines w:val="0"/>
        <w:pageBreakBefore w:val="0"/>
        <w:widowControl w:val="0"/>
        <w:kinsoku/>
        <w:wordWrap/>
        <w:overflowPunct/>
        <w:topLinePunct w:val="0"/>
        <w:autoSpaceDE/>
        <w:autoSpaceDN/>
        <w:bidi w:val="0"/>
        <w:adjustRightInd/>
        <w:snapToGrid/>
        <w:spacing w:before="157" w:beforeLines="50" w:line="50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b w:val="0"/>
          <w:bCs w:val="0"/>
          <w:sz w:val="28"/>
          <w:szCs w:val="28"/>
          <w:u w:val="none"/>
          <w:lang w:val="en-US" w:eastAsia="zh-CN"/>
        </w:rPr>
        <w:t>市（地）</w:t>
      </w:r>
    </w:p>
    <w:p>
      <w:pPr>
        <w:keepNext w:val="0"/>
        <w:keepLines w:val="0"/>
        <w:pageBreakBefore w:val="0"/>
        <w:widowControl w:val="0"/>
        <w:kinsoku/>
        <w:wordWrap/>
        <w:overflowPunct/>
        <w:topLinePunct w:val="0"/>
        <w:autoSpaceDE/>
        <w:autoSpaceDN/>
        <w:bidi w:val="0"/>
        <w:adjustRightInd/>
        <w:snapToGrid/>
        <w:spacing w:before="157" w:beforeLines="50" w:line="500" w:lineRule="exact"/>
        <w:ind w:left="0" w:leftChars="0" w:right="0" w:rightChars="0" w:firstLine="0" w:firstLineChars="0"/>
        <w:jc w:val="both"/>
        <w:textAlignment w:val="auto"/>
        <w:outlineLvl w:val="9"/>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县（市、区）</w:t>
      </w:r>
    </w:p>
    <w:p>
      <w:pPr>
        <w:keepNext w:val="0"/>
        <w:keepLines w:val="0"/>
        <w:pageBreakBefore w:val="0"/>
        <w:widowControl w:val="0"/>
        <w:kinsoku/>
        <w:wordWrap/>
        <w:overflowPunct/>
        <w:topLinePunct w:val="0"/>
        <w:autoSpaceDE/>
        <w:autoSpaceDN/>
        <w:bidi w:val="0"/>
        <w:adjustRightInd/>
        <w:snapToGrid/>
        <w:spacing w:before="157" w:beforeLines="50" w:line="500" w:lineRule="exact"/>
        <w:ind w:left="0" w:leftChars="0" w:right="0" w:rightChars="0" w:firstLine="0" w:firstLineChars="0"/>
        <w:jc w:val="both"/>
        <w:textAlignment w:val="auto"/>
        <w:outlineLvl w:val="9"/>
        <w:rPr>
          <w:rFonts w:hint="eastAsia" w:ascii="仿宋_GB2312" w:hAnsi="仿宋_GB2312" w:eastAsia="仿宋_GB2312" w:cs="仿宋_GB2312"/>
          <w:sz w:val="30"/>
          <w:szCs w:val="30"/>
          <w:u w:val="none"/>
          <w:lang w:val="en-US" w:eastAsia="zh-CN"/>
        </w:rPr>
      </w:pPr>
    </w:p>
    <w:tbl>
      <w:tblPr>
        <w:tblStyle w:val="6"/>
        <w:tblW w:w="106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439"/>
        <w:gridCol w:w="876"/>
        <w:gridCol w:w="1"/>
        <w:gridCol w:w="55"/>
        <w:gridCol w:w="122"/>
        <w:gridCol w:w="602"/>
        <w:gridCol w:w="8"/>
        <w:gridCol w:w="788"/>
        <w:gridCol w:w="788"/>
        <w:gridCol w:w="111"/>
        <w:gridCol w:w="300"/>
        <w:gridCol w:w="300"/>
        <w:gridCol w:w="77"/>
        <w:gridCol w:w="223"/>
        <w:gridCol w:w="300"/>
        <w:gridCol w:w="269"/>
        <w:gridCol w:w="31"/>
        <w:gridCol w:w="300"/>
        <w:gridCol w:w="300"/>
        <w:gridCol w:w="300"/>
        <w:gridCol w:w="300"/>
        <w:gridCol w:w="300"/>
        <w:gridCol w:w="300"/>
        <w:gridCol w:w="300"/>
        <w:gridCol w:w="300"/>
        <w:gridCol w:w="300"/>
        <w:gridCol w:w="300"/>
        <w:gridCol w:w="300"/>
        <w:gridCol w:w="300"/>
        <w:gridCol w:w="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753"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lang w:val="en-US" w:eastAsia="zh-CN"/>
              </w:rPr>
              <w:t>申请人姓名</w:t>
            </w:r>
          </w:p>
        </w:tc>
        <w:tc>
          <w:tcPr>
            <w:tcW w:w="1656" w:type="dxa"/>
            <w:gridSpan w:val="5"/>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1695"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申请人身份证</w:t>
            </w:r>
          </w:p>
        </w:tc>
        <w:tc>
          <w:tcPr>
            <w:tcW w:w="3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3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300"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3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300"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3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3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3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3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3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3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3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3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3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3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3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3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4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31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残疾类别</w:t>
            </w:r>
          </w:p>
        </w:tc>
        <w:tc>
          <w:tcPr>
            <w:tcW w:w="1315"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残疾等级</w:t>
            </w:r>
          </w:p>
        </w:tc>
        <w:tc>
          <w:tcPr>
            <w:tcW w:w="8043" w:type="dxa"/>
            <w:gridSpan w:val="28"/>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致残主要原因（不超过两项）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5" w:hRule="exact"/>
          <w:jc w:val="center"/>
        </w:trPr>
        <w:tc>
          <w:tcPr>
            <w:tcW w:w="1314" w:type="dxa"/>
            <w:vMerge w:val="restart"/>
            <w:vAlign w:val="center"/>
          </w:tcPr>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视力</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 xml:space="preserve">   残疾</w:t>
            </w:r>
          </w:p>
        </w:tc>
        <w:tc>
          <w:tcPr>
            <w:tcW w:w="1315" w:type="dxa"/>
            <w:gridSpan w:val="2"/>
            <w:vAlign w:val="center"/>
          </w:tcPr>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一级</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二级</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三级</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四级</w:t>
            </w:r>
          </w:p>
        </w:tc>
        <w:tc>
          <w:tcPr>
            <w:tcW w:w="8043" w:type="dxa"/>
            <w:gridSpan w:val="28"/>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1、遗传、先天异常或发育障碍  5、角膜病    9、弱视   13、原因不明</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 xml:space="preserve">2、白内障                    6、视神经病变          10、外伤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3、青光眼                    7、视网膜、色素膜病变  11、中毒</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4、沙眼                      8、屈光不正            12其他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1314"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9358" w:type="dxa"/>
            <w:gridSpan w:val="3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矫正视力：右眼</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none"/>
                <w:vertAlign w:val="baseline"/>
                <w:lang w:val="en-US" w:eastAsia="zh-CN"/>
              </w:rPr>
              <w:t>左眼</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none"/>
                <w:vertAlign w:val="baseline"/>
                <w:lang w:val="en-US" w:eastAsia="zh-CN"/>
              </w:rPr>
              <w:t xml:space="preserve">   视野：右眼</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none"/>
                <w:vertAlign w:val="baseline"/>
                <w:lang w:val="en-US" w:eastAsia="zh-CN"/>
              </w:rPr>
              <w:t xml:space="preserve"> 左眼</w:t>
            </w:r>
            <w:r>
              <w:rPr>
                <w:rFonts w:hint="eastAsia" w:ascii="仿宋_GB2312" w:hAnsi="仿宋_GB2312" w:eastAsia="仿宋_GB2312" w:cs="仿宋_GB2312"/>
                <w:sz w:val="24"/>
                <w:szCs w:val="24"/>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1" w:hRule="exact"/>
          <w:jc w:val="center"/>
        </w:trPr>
        <w:tc>
          <w:tcPr>
            <w:tcW w:w="1314" w:type="dxa"/>
            <w:vMerge w:val="restart"/>
            <w:vAlign w:val="center"/>
          </w:tcPr>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听力</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残疾</w:t>
            </w:r>
          </w:p>
        </w:tc>
        <w:tc>
          <w:tcPr>
            <w:tcW w:w="1315" w:type="dxa"/>
            <w:gridSpan w:val="2"/>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1、一级</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2、二级</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3、三级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4、四级</w:t>
            </w:r>
          </w:p>
        </w:tc>
        <w:tc>
          <w:tcPr>
            <w:tcW w:w="8043" w:type="dxa"/>
            <w:gridSpan w:val="28"/>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1、遗传            5、全身性疾病  9、新生儿窒息   13、噪声和爆震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2、母孕期病毒感染  6、中耳炎      10、高胆红素血症  14、其他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3、传染性疾病      7、老年性耳聋  11、药物中毒      15、原因不明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4、自身免疫缺陷性疾病    8、早产和低体重     12、创伤或意外伤害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314"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1315"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测试耳</w:t>
            </w:r>
          </w:p>
        </w:tc>
        <w:tc>
          <w:tcPr>
            <w:tcW w:w="788" w:type="dxa"/>
            <w:gridSpan w:val="5"/>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0.5</w:t>
            </w:r>
          </w:p>
        </w:tc>
        <w:tc>
          <w:tcPr>
            <w:tcW w:w="7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1.0</w:t>
            </w:r>
          </w:p>
        </w:tc>
        <w:tc>
          <w:tcPr>
            <w:tcW w:w="7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2.0</w:t>
            </w:r>
          </w:p>
        </w:tc>
        <w:tc>
          <w:tcPr>
            <w:tcW w:w="788"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4.0</w:t>
            </w:r>
          </w:p>
        </w:tc>
        <w:tc>
          <w:tcPr>
            <w:tcW w:w="792"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kKz</w:t>
            </w:r>
          </w:p>
        </w:tc>
        <w:tc>
          <w:tcPr>
            <w:tcW w:w="4099" w:type="dxa"/>
            <w:gridSpan w:val="14"/>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4"/>
                <w:szCs w:val="24"/>
                <w:u w:val="none"/>
                <w:vertAlign w:val="baseline"/>
                <w:lang w:val="en-US" w:eastAsia="zh-CN"/>
              </w:rPr>
            </w:pPr>
            <w:r>
              <w:rPr>
                <w:rFonts w:hint="eastAsia" w:ascii="仿宋_GB2312" w:hAnsi="仿宋_GB2312" w:eastAsia="仿宋_GB2312" w:cs="仿宋_GB2312"/>
                <w:b w:val="0"/>
                <w:bCs w:val="0"/>
                <w:sz w:val="24"/>
                <w:szCs w:val="24"/>
                <w:u w:val="none"/>
                <w:vertAlign w:val="baseline"/>
                <w:lang w:val="en-US" w:eastAsia="zh-CN"/>
              </w:rPr>
              <w:t>平均听力损失：</w:t>
            </w:r>
            <w:r>
              <w:rPr>
                <w:rFonts w:hint="eastAsia" w:ascii="仿宋_GB2312" w:hAnsi="仿宋_GB2312" w:eastAsia="仿宋_GB2312" w:cs="仿宋_GB2312"/>
                <w:b w:val="0"/>
                <w:bCs w:val="0"/>
                <w:sz w:val="24"/>
                <w:szCs w:val="24"/>
                <w:u w:val="single"/>
                <w:vertAlign w:val="baseline"/>
                <w:lang w:val="en-US" w:eastAsia="zh-CN"/>
              </w:rPr>
              <w:t xml:space="preserve">     </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b w:val="0"/>
                <w:bCs w:val="0"/>
                <w:sz w:val="24"/>
                <w:szCs w:val="24"/>
                <w:u w:val="none"/>
                <w:vertAlign w:val="baseline"/>
                <w:lang w:val="en-US" w:eastAsia="zh-CN"/>
              </w:rPr>
              <w:t>&gt;90DB HL  2、&gt;80</w:t>
            </w:r>
            <w:r>
              <w:rPr>
                <w:rFonts w:hint="eastAsia" w:ascii="仿宋_GB2312" w:hAnsi="仿宋_GB2312" w:eastAsia="仿宋_GB2312" w:cs="仿宋_GB2312"/>
                <w:sz w:val="24"/>
                <w:szCs w:val="24"/>
                <w:u w:val="none"/>
                <w:vertAlign w:val="baseline"/>
                <w:lang w:val="en-US" w:eastAsia="zh-CN"/>
              </w:rPr>
              <w:t>DB HL</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3、&gt;60DB HL  4、&gt;40DB HL  5、待诊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314"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1315"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右耳</w:t>
            </w:r>
          </w:p>
        </w:tc>
        <w:tc>
          <w:tcPr>
            <w:tcW w:w="788" w:type="dxa"/>
            <w:gridSpan w:val="5"/>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7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7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788"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792"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DB HL</w:t>
            </w:r>
          </w:p>
        </w:tc>
        <w:tc>
          <w:tcPr>
            <w:tcW w:w="4099" w:type="dxa"/>
            <w:gridSpan w:val="14"/>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314"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1315"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左耳</w:t>
            </w:r>
          </w:p>
        </w:tc>
        <w:tc>
          <w:tcPr>
            <w:tcW w:w="788" w:type="dxa"/>
            <w:gridSpan w:val="5"/>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7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7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788"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792"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DB HL</w:t>
            </w:r>
          </w:p>
        </w:tc>
        <w:tc>
          <w:tcPr>
            <w:tcW w:w="4099" w:type="dxa"/>
            <w:gridSpan w:val="14"/>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314"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5259" w:type="dxa"/>
            <w:gridSpan w:val="16"/>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本底噪音：</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b w:val="0"/>
                <w:bCs w:val="0"/>
                <w:sz w:val="24"/>
                <w:szCs w:val="24"/>
                <w:u w:val="single"/>
                <w:vertAlign w:val="baseline"/>
                <w:lang w:val="en-US" w:eastAsia="zh-CN"/>
              </w:rPr>
              <w:t xml:space="preserve"> </w:t>
            </w:r>
            <w:r>
              <w:rPr>
                <w:rFonts w:hint="eastAsia" w:ascii="仿宋_GB2312" w:hAnsi="仿宋_GB2312" w:eastAsia="仿宋_GB2312" w:cs="仿宋_GB2312"/>
                <w:b w:val="0"/>
                <w:bCs w:val="0"/>
                <w:sz w:val="24"/>
                <w:szCs w:val="24"/>
                <w:u w:val="none"/>
                <w:vertAlign w:val="baseline"/>
                <w:lang w:val="en-US" w:eastAsia="zh-CN"/>
              </w:rPr>
              <w:t>DB（A）</w:t>
            </w:r>
          </w:p>
        </w:tc>
        <w:tc>
          <w:tcPr>
            <w:tcW w:w="4099" w:type="dxa"/>
            <w:gridSpan w:val="14"/>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4" w:hRule="exact"/>
          <w:jc w:val="center"/>
        </w:trPr>
        <w:tc>
          <w:tcPr>
            <w:tcW w:w="1314" w:type="dxa"/>
            <w:vMerge w:val="restart"/>
            <w:vAlign w:val="center"/>
          </w:tcPr>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语言</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残疾</w:t>
            </w:r>
          </w:p>
        </w:tc>
        <w:tc>
          <w:tcPr>
            <w:tcW w:w="1315" w:type="dxa"/>
            <w:gridSpan w:val="2"/>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1、一级</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2、二级</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3、三级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4、四级</w:t>
            </w:r>
          </w:p>
        </w:tc>
        <w:tc>
          <w:tcPr>
            <w:tcW w:w="8043" w:type="dxa"/>
            <w:gridSpan w:val="28"/>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1、唐氏综合症  7.脑梗死   13.帕金森氏病   19.癫痫</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2.脑性瘫痪     8.脑出血   14.多发性硬化   20.CO中毒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3.新生儿病理性黄疸  9.脑炎  15.脊髓侧索硬化    21.其他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4.早产、低体重和过期产      10.脑囊虫病        22.原因不明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 xml:space="preserve">5.腭裂  11.喉、舌疾病术后   16.脑外伤  17.产伤   12.听力障碍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6.智力低下  18.孤独症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0" w:hRule="exact"/>
          <w:jc w:val="center"/>
        </w:trPr>
        <w:tc>
          <w:tcPr>
            <w:tcW w:w="1314"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9358" w:type="dxa"/>
            <w:gridSpan w:val="3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障碍类别:</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1.失语  2.运动性构音障碍  3.器官结构异常所致的构音障碍  4.发声障碍  5.儿童言语发育迟滞   6.听力障碍所致的语言障碍  7.口吃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语音清晰度:   1.&lt; 10%   2.&lt; 25%   3.&lt; 45%   4.&lt; 65%</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言语能力:  1.不会说话或虽能说，说不出  2.只会说几个单词或连贯说话很困难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3.只会讲少数短句短语或连贯说话困难  4.初步对话，词少，不流畅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5.基本上能交谈，不太清楚   6.说话正常，声调尚佳   7.其他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8" w:hRule="exact"/>
          <w:jc w:val="center"/>
        </w:trPr>
        <w:tc>
          <w:tcPr>
            <w:tcW w:w="1314" w:type="dxa"/>
            <w:vMerge w:val="restart"/>
            <w:vAlign w:val="center"/>
          </w:tcPr>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80" w:lineRule="atLeas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肢体</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0" w:lineRule="atLeas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残疾</w:t>
            </w:r>
          </w:p>
        </w:tc>
        <w:tc>
          <w:tcPr>
            <w:tcW w:w="1316" w:type="dxa"/>
            <w:gridSpan w:val="3"/>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0" w:lineRule="atLeas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1、一级</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0" w:lineRule="atLeas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2、二级</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0" w:lineRule="atLeas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3、三级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atLeas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4、四级</w:t>
            </w:r>
          </w:p>
        </w:tc>
        <w:tc>
          <w:tcPr>
            <w:tcW w:w="8042" w:type="dxa"/>
            <w:gridSpan w:val="27"/>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atLeast"/>
              <w:ind w:left="0" w:leftChars="0" w:right="0" w:rightChars="0" w:firstLine="0" w:firstLineChars="0"/>
              <w:jc w:val="left"/>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1.脑性瘫痪  7.周围血管疾病  19.中毒  13.交通事故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atLeast"/>
              <w:ind w:left="0" w:leftChars="0" w:right="0" w:rightChars="0" w:firstLine="0" w:firstLineChars="0"/>
              <w:jc w:val="left"/>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2.发育畸形  8.肿瘤  20.其他  14.脊髓损伤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atLeast"/>
              <w:ind w:left="0" w:leftChars="0" w:right="0" w:rightChars="0" w:firstLine="0" w:firstLineChars="0"/>
              <w:jc w:val="left"/>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3.侏儒症  9.骨关节病  21.原因不明  15.脑外伤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atLeast"/>
              <w:ind w:left="0" w:leftChars="0" w:right="0" w:rightChars="0" w:firstLine="0" w:firstLineChars="0"/>
              <w:jc w:val="left"/>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4.其他先天性或发育障碍  10.地方病  16.其他外伤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atLeast"/>
              <w:ind w:left="0" w:leftChars="0" w:right="0" w:rightChars="0" w:firstLine="0" w:firstLineChars="0"/>
              <w:jc w:val="left"/>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5.脊髓灰质炎  11.脊髓疾病  17.结核性感染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atLeast"/>
              <w:ind w:left="0" w:leftChars="0" w:right="0" w:rightChars="0" w:firstLine="0" w:firstLineChars="0"/>
              <w:jc w:val="left"/>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6.脑血管疾病  12.工伤  18.化脓性感染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atLeas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8" w:hRule="exact"/>
          <w:jc w:val="center"/>
        </w:trPr>
        <w:tc>
          <w:tcPr>
            <w:tcW w:w="1314"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atLeas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9358" w:type="dxa"/>
            <w:gridSpan w:val="3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atLeas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肢体残疾一级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atLeas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I.四肢瘫 2.截瘫 3.偏瘫 4.单全上肢和双小腿缺失5.单全下肢和双前臂缺失6.双上臂和单大腿(或单小腿) 缺失  7.双全上肢或双全下肢缺失 8.四肢在不同部位缺失 9.双上肢功能极重度障碍或三肢功能重度障碍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atLeas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肢体残疾二级: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atLeas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l.偏瘫或截瘫，残肢保留少许功能2.双上臂或双前臂缺失  3.双大腿缺失 4.单全上肢和单大腿缺失  5.单全下肢和单上臂缺失  6.三肢在不同部位缺失(除外一级中的情况)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atLeas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7.二肢功能重度障碍或三肢功能中度障碍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atLeas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肢体残疾三级;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atLeas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双小腿缺失  2.单前臂及其以上缺失  3.单大腿及其以上缺失  4.双手拇指或双手拇指以外其他手指全缺失  5.二肢在不同部位缺失(除外二级中的情况)  6.一肢功能重度障碍或二肢功能中度障碍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atLeas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肢体残疾四级: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atLeas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I.单小腿缺失2.双下肢不等长，差跑在5 厘米以上(含5 厘米)  3.脊柱强(僵) 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atLeas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4.脊柱畸形，驼背琦形大于70 度或侧凸大于45 度    5.单手拇指以外其他四指全缺失  6.单侧拇指全缺失  7.单足跗跖关节以上缺失  8.双足趾完全缺失或失去功能   9.侏儒症(身高不超过130 厘米的成年人)  10.一肢功能中度障碍或两肢功能轻度障碍  11.类似上述的其他肢体功能障碍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atLeas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exact"/>
          <w:jc w:val="center"/>
        </w:trPr>
        <w:tc>
          <w:tcPr>
            <w:tcW w:w="1314" w:type="dxa"/>
            <w:vMerge w:val="restart"/>
            <w:vAlign w:val="center"/>
          </w:tcPr>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智力</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残疾</w:t>
            </w:r>
          </w:p>
        </w:tc>
        <w:tc>
          <w:tcPr>
            <w:tcW w:w="1371" w:type="dxa"/>
            <w:gridSpan w:val="4"/>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1、一级</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2、二级</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3、三级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4、四级</w:t>
            </w:r>
          </w:p>
        </w:tc>
        <w:tc>
          <w:tcPr>
            <w:tcW w:w="7987" w:type="dxa"/>
            <w:gridSpan w:val="26"/>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1.遗传              7.发育畸形               13.其他外伤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2.脑疾病            8.营养不良               14.中毒与过敏反应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3.内分泌障碍        9、母孕期外伤及物理伤害  15.不良社会文化因素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4.惊厥性疾病             10.产伤             16.其他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5.新生儿窒息             11.工伤             17.原囚不明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6.早产、低体重和过期产   12.交通事故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5" w:hRule="exact"/>
          <w:jc w:val="center"/>
        </w:trPr>
        <w:tc>
          <w:tcPr>
            <w:tcW w:w="1314"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9358" w:type="dxa"/>
            <w:gridSpan w:val="3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发展商(0-6 岁):</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none"/>
                <w:vertAlign w:val="baseline"/>
                <w:lang w:val="en-US" w:eastAsia="zh-CN"/>
              </w:rPr>
              <w:t xml:space="preserve">  l.&lt;25 极重度  2.26-39 重度  3.40-54 中度  4.55-75 轻度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智商(7岁以上):</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none"/>
                <w:vertAlign w:val="baseline"/>
                <w:lang w:val="en-US" w:eastAsia="zh-CN"/>
              </w:rPr>
              <w:t xml:space="preserve">  1.&lt; 20 极重度 2.20-34 重度  3.35-49 中度   4.50-69 轻度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适应性行为:</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none"/>
                <w:vertAlign w:val="baseline"/>
                <w:lang w:val="en-US" w:eastAsia="zh-CN"/>
              </w:rPr>
              <w:t xml:space="preserve"> 1.极重度缺陷  2.重度缺陷  3.中度缺陷  4.轻度缺陷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6" w:hRule="exact"/>
          <w:jc w:val="center"/>
        </w:trPr>
        <w:tc>
          <w:tcPr>
            <w:tcW w:w="1314" w:type="dxa"/>
            <w:vMerge w:val="restart"/>
            <w:vAlign w:val="center"/>
          </w:tcPr>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精神</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残疾</w:t>
            </w:r>
          </w:p>
        </w:tc>
        <w:tc>
          <w:tcPr>
            <w:tcW w:w="1493" w:type="dxa"/>
            <w:gridSpan w:val="5"/>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1、一级</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2、二级</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3、三级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4、四级</w:t>
            </w:r>
          </w:p>
        </w:tc>
        <w:tc>
          <w:tcPr>
            <w:tcW w:w="7865" w:type="dxa"/>
            <w:gridSpan w:val="25"/>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1.痴呆                     6.分裂情感性障碍        11.人格障碍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2.其它器质性精神障碍       7.其它精神病性障碍      12.孤独症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3.使用精神活性物质所致的障碍     8.心境障碍        13.癫痫</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4.精神分裂症                     9.神经症性障碍    14.其他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 xml:space="preserve">5.妄想性障碍                     10.行为综合征     l5.原因不明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7" w:hRule="exact"/>
          <w:jc w:val="center"/>
        </w:trPr>
        <w:tc>
          <w:tcPr>
            <w:tcW w:w="1314"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c>
          <w:tcPr>
            <w:tcW w:w="9358" w:type="dxa"/>
            <w:gridSpan w:val="3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WHO-DAS II 分值: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级別:</w:t>
            </w:r>
            <w:r>
              <w:rPr>
                <w:rFonts w:hint="eastAsia" w:ascii="仿宋_GB2312" w:hAnsi="仿宋_GB2312" w:eastAsia="仿宋_GB2312" w:cs="仿宋_GB2312"/>
                <w:sz w:val="24"/>
                <w:szCs w:val="24"/>
                <w:u w:val="single"/>
                <w:vertAlign w:val="baselin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1.一级，之116分   2.二级，106-115分   3.三级，96-105 分   4.四级,52-95 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3" w:hRule="exact"/>
          <w:jc w:val="center"/>
        </w:trPr>
        <w:tc>
          <w:tcPr>
            <w:tcW w:w="131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指定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医院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或专业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机构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结果</w:t>
            </w:r>
          </w:p>
        </w:tc>
        <w:tc>
          <w:tcPr>
            <w:tcW w:w="9358" w:type="dxa"/>
            <w:gridSpan w:val="3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评定意见：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残疾类别：</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残疾等级：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评定医师：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 xml:space="preserve">                                         指定医院或专业机构公章：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6" w:hRule="exact"/>
          <w:jc w:val="center"/>
        </w:trPr>
        <w:tc>
          <w:tcPr>
            <w:tcW w:w="131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批准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残联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审核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意见</w:t>
            </w:r>
          </w:p>
        </w:tc>
        <w:tc>
          <w:tcPr>
            <w:tcW w:w="9358" w:type="dxa"/>
            <w:gridSpan w:val="3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审核意见：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审核人签名：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 xml:space="preserve">                                     公章：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4" w:hRule="exact"/>
          <w:jc w:val="center"/>
        </w:trPr>
        <w:tc>
          <w:tcPr>
            <w:tcW w:w="131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u w:val="none"/>
                <w:vertAlign w:val="baseline"/>
                <w:lang w:val="en-US" w:eastAsia="zh-CN"/>
              </w:rPr>
              <w:t>备注</w:t>
            </w:r>
          </w:p>
        </w:tc>
        <w:tc>
          <w:tcPr>
            <w:tcW w:w="9358" w:type="dxa"/>
            <w:gridSpan w:val="3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u w:val="none"/>
                <w:vertAlign w:val="baseline"/>
                <w:lang w:val="en-US" w:eastAsia="zh-CN"/>
              </w:rPr>
            </w:pPr>
          </w:p>
        </w:tc>
      </w:tr>
    </w:tbl>
    <w:p>
      <w:pPr>
        <w:keepNext w:val="0"/>
        <w:keepLines w:val="0"/>
        <w:widowControl w:val="0"/>
        <w:suppressLineNumbers w:val="0"/>
        <w:spacing w:before="0" w:beforeAutospacing="0" w:after="0" w:afterAutospacing="0"/>
        <w:ind w:left="0" w:right="0"/>
        <w:jc w:val="both"/>
        <w:rPr>
          <w:rFonts w:hint="eastAsia" w:ascii="仿宋_GB2312" w:hAnsi="宋体" w:eastAsia="仿宋_GB2312" w:cs="宋体"/>
          <w:bCs/>
          <w:color w:val="000000"/>
          <w:kern w:val="0"/>
          <w:sz w:val="28"/>
          <w:szCs w:val="28"/>
          <w:lang w:val="en-US" w:eastAsia="zh-CN" w:bidi="ar"/>
        </w:rPr>
        <w:sectPr>
          <w:pgSz w:w="11906" w:h="16838"/>
          <w:pgMar w:top="1440" w:right="1080" w:bottom="1440" w:left="1080" w:header="851" w:footer="992" w:gutter="0"/>
          <w:cols w:space="425" w:num="1"/>
          <w:docGrid w:type="lines" w:linePitch="312" w:charSpace="0"/>
        </w:sectPr>
      </w:pPr>
    </w:p>
    <w:p>
      <w:pPr>
        <w:keepNext w:val="0"/>
        <w:keepLines w:val="0"/>
        <w:widowControl w:val="0"/>
        <w:suppressLineNumbers w:val="0"/>
        <w:spacing w:before="0" w:beforeAutospacing="0" w:after="0" w:afterAutospacing="0"/>
        <w:ind w:left="0" w:right="0"/>
        <w:jc w:val="both"/>
        <w:rPr>
          <w:rFonts w:hint="eastAsia" w:ascii="仿宋_GB2312" w:hAnsi="宋体" w:eastAsia="仿宋_GB2312" w:cs="宋体"/>
          <w:bCs/>
          <w:color w:val="000000"/>
          <w:kern w:val="0"/>
          <w:sz w:val="28"/>
          <w:szCs w:val="28"/>
          <w:lang w:val="en-US"/>
        </w:rPr>
      </w:pPr>
      <w:r>
        <w:rPr>
          <w:rFonts w:hint="eastAsia" w:ascii="仿宋_GB2312" w:hAnsi="宋体" w:eastAsia="仿宋_GB2312" w:cs="宋体"/>
          <w:bCs/>
          <w:color w:val="000000"/>
          <w:kern w:val="0"/>
          <w:sz w:val="28"/>
          <w:szCs w:val="28"/>
          <w:lang w:val="en-US" w:eastAsia="zh-CN" w:bidi="ar"/>
        </w:rPr>
        <w:t>附件7：</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36"/>
          <w:szCs w:val="36"/>
          <w:lang w:val="en-US"/>
        </w:rPr>
      </w:pPr>
      <w:r>
        <w:rPr>
          <w:rFonts w:hint="eastAsia" w:ascii="方正小标宋简体" w:hAnsi="宋体" w:eastAsia="方正小标宋简体" w:cs="宋体"/>
          <w:bCs/>
          <w:color w:val="000000"/>
          <w:kern w:val="0"/>
          <w:sz w:val="36"/>
          <w:szCs w:val="36"/>
          <w:lang w:val="en-US" w:eastAsia="zh-CN" w:bidi="ar"/>
        </w:rPr>
        <w:t>平江县残疾评定专家委员会专家名单</w:t>
      </w:r>
    </w:p>
    <w:tbl>
      <w:tblPr>
        <w:tblStyle w:val="5"/>
        <w:tblW w:w="9780" w:type="dxa"/>
        <w:tblInd w:w="0" w:type="dxa"/>
        <w:shd w:val="clear" w:color="auto" w:fill="auto"/>
        <w:tblLayout w:type="fixed"/>
        <w:tblCellMar>
          <w:top w:w="0" w:type="dxa"/>
          <w:left w:w="108" w:type="dxa"/>
          <w:bottom w:w="0" w:type="dxa"/>
          <w:right w:w="108" w:type="dxa"/>
        </w:tblCellMar>
      </w:tblPr>
      <w:tblGrid>
        <w:gridCol w:w="2411"/>
        <w:gridCol w:w="1660"/>
        <w:gridCol w:w="2943"/>
        <w:gridCol w:w="2766"/>
      </w:tblGrid>
      <w:tr>
        <w:tblPrEx>
          <w:shd w:val="clear" w:color="auto" w:fill="auto"/>
          <w:tblLayout w:type="fixed"/>
          <w:tblCellMar>
            <w:top w:w="0" w:type="dxa"/>
            <w:left w:w="108" w:type="dxa"/>
            <w:bottom w:w="0" w:type="dxa"/>
            <w:right w:w="108" w:type="dxa"/>
          </w:tblCellMar>
        </w:tblPrEx>
        <w:trPr>
          <w:trHeight w:val="672" w:hRule="atLeast"/>
        </w:trPr>
        <w:tc>
          <w:tcPr>
            <w:tcW w:w="2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color w:val="000000"/>
                <w:kern w:val="0"/>
                <w:sz w:val="28"/>
                <w:szCs w:val="28"/>
                <w:lang w:val="en-US"/>
              </w:rPr>
            </w:pPr>
            <w:r>
              <w:rPr>
                <w:rFonts w:hint="eastAsia" w:ascii="宋体" w:hAnsi="宋体" w:eastAsia="宋体" w:cs="宋体"/>
                <w:b/>
                <w:color w:val="000000"/>
                <w:kern w:val="0"/>
                <w:sz w:val="28"/>
                <w:szCs w:val="28"/>
                <w:lang w:val="en-US" w:eastAsia="zh-CN" w:bidi="ar"/>
              </w:rPr>
              <w:t>评残项目</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color w:val="000000"/>
                <w:kern w:val="0"/>
                <w:sz w:val="28"/>
                <w:szCs w:val="28"/>
                <w:lang w:val="en-US"/>
              </w:rPr>
            </w:pPr>
            <w:r>
              <w:rPr>
                <w:rFonts w:hint="eastAsia" w:ascii="宋体" w:hAnsi="宋体" w:eastAsia="宋体" w:cs="宋体"/>
                <w:b/>
                <w:color w:val="000000"/>
                <w:kern w:val="0"/>
                <w:sz w:val="28"/>
                <w:szCs w:val="28"/>
                <w:lang w:val="en-US" w:eastAsia="zh-CN" w:bidi="ar"/>
              </w:rPr>
              <w:t>姓  名</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color w:val="000000"/>
                <w:kern w:val="0"/>
                <w:sz w:val="28"/>
                <w:szCs w:val="28"/>
                <w:lang w:val="en-US"/>
              </w:rPr>
            </w:pPr>
            <w:r>
              <w:rPr>
                <w:rFonts w:hint="eastAsia" w:ascii="宋体" w:hAnsi="宋体" w:eastAsia="宋体" w:cs="宋体"/>
                <w:b/>
                <w:color w:val="000000"/>
                <w:kern w:val="0"/>
                <w:sz w:val="28"/>
                <w:szCs w:val="28"/>
                <w:lang w:val="en-US" w:eastAsia="zh-CN" w:bidi="ar"/>
              </w:rPr>
              <w:t>职  务</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color w:val="000000"/>
                <w:kern w:val="0"/>
                <w:sz w:val="28"/>
                <w:szCs w:val="28"/>
                <w:lang w:val="en-US"/>
              </w:rPr>
            </w:pPr>
            <w:r>
              <w:rPr>
                <w:rFonts w:hint="eastAsia" w:ascii="宋体" w:hAnsi="宋体" w:eastAsia="宋体" w:cs="宋体"/>
                <w:b/>
                <w:color w:val="000000"/>
                <w:kern w:val="0"/>
                <w:sz w:val="28"/>
                <w:szCs w:val="28"/>
                <w:lang w:val="en-US" w:eastAsia="zh-CN" w:bidi="ar"/>
              </w:rPr>
              <w:t>职  称</w:t>
            </w:r>
          </w:p>
        </w:tc>
      </w:tr>
      <w:tr>
        <w:tblPrEx>
          <w:tblLayout w:type="fixed"/>
          <w:tblCellMar>
            <w:top w:w="0" w:type="dxa"/>
            <w:left w:w="108" w:type="dxa"/>
            <w:bottom w:w="0" w:type="dxa"/>
            <w:right w:w="108" w:type="dxa"/>
          </w:tblCellMar>
        </w:tblPrEx>
        <w:trPr>
          <w:trHeight w:val="356" w:hRule="atLeast"/>
        </w:trPr>
        <w:tc>
          <w:tcPr>
            <w:tcW w:w="2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color w:val="000000"/>
                <w:kern w:val="0"/>
                <w:sz w:val="24"/>
                <w:szCs w:val="24"/>
                <w:lang w:val="en-US"/>
              </w:rPr>
            </w:pPr>
            <w:r>
              <w:rPr>
                <w:rFonts w:hint="eastAsia" w:ascii="宋体" w:hAnsi="宋体" w:eastAsia="宋体" w:cs="宋体"/>
                <w:b/>
                <w:color w:val="000000"/>
                <w:kern w:val="0"/>
                <w:sz w:val="24"/>
                <w:szCs w:val="24"/>
                <w:lang w:val="en-US" w:eastAsia="zh-CN" w:bidi="ar"/>
              </w:rPr>
              <w:t>肢体残疾评定</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于永辉</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骨外科主任</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副主任医师</w:t>
            </w:r>
          </w:p>
        </w:tc>
      </w:tr>
      <w:tr>
        <w:tblPrEx>
          <w:tblLayout w:type="fixed"/>
          <w:tblCellMar>
            <w:top w:w="0" w:type="dxa"/>
            <w:left w:w="108" w:type="dxa"/>
            <w:bottom w:w="0" w:type="dxa"/>
            <w:right w:w="108" w:type="dxa"/>
          </w:tblCellMar>
        </w:tblPrEx>
        <w:trPr>
          <w:trHeight w:val="356" w:hRule="atLeast"/>
        </w:trPr>
        <w:tc>
          <w:tcPr>
            <w:tcW w:w="2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李  政</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骨外科副主任</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副主任医师</w:t>
            </w:r>
          </w:p>
        </w:tc>
      </w:tr>
      <w:tr>
        <w:tblPrEx>
          <w:tblLayout w:type="fixed"/>
          <w:tblCellMar>
            <w:top w:w="0" w:type="dxa"/>
            <w:left w:w="108" w:type="dxa"/>
            <w:bottom w:w="0" w:type="dxa"/>
            <w:right w:w="108" w:type="dxa"/>
          </w:tblCellMar>
        </w:tblPrEx>
        <w:trPr>
          <w:trHeight w:val="356" w:hRule="atLeast"/>
        </w:trPr>
        <w:tc>
          <w:tcPr>
            <w:tcW w:w="2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何柏云</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骨外科医师</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副主任医师</w:t>
            </w:r>
          </w:p>
        </w:tc>
      </w:tr>
      <w:tr>
        <w:tblPrEx>
          <w:tblLayout w:type="fixed"/>
          <w:tblCellMar>
            <w:top w:w="0" w:type="dxa"/>
            <w:left w:w="108" w:type="dxa"/>
            <w:bottom w:w="0" w:type="dxa"/>
            <w:right w:w="108" w:type="dxa"/>
          </w:tblCellMar>
        </w:tblPrEx>
        <w:trPr>
          <w:trHeight w:val="356" w:hRule="atLeast"/>
        </w:trPr>
        <w:tc>
          <w:tcPr>
            <w:tcW w:w="2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林宗海</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骨外科医师</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副主任医师</w:t>
            </w:r>
          </w:p>
        </w:tc>
      </w:tr>
      <w:tr>
        <w:tblPrEx>
          <w:tblLayout w:type="fixed"/>
          <w:tblCellMar>
            <w:top w:w="0" w:type="dxa"/>
            <w:left w:w="108" w:type="dxa"/>
            <w:bottom w:w="0" w:type="dxa"/>
            <w:right w:w="108" w:type="dxa"/>
          </w:tblCellMar>
        </w:tblPrEx>
        <w:trPr>
          <w:trHeight w:val="356" w:hRule="atLeast"/>
        </w:trPr>
        <w:tc>
          <w:tcPr>
            <w:tcW w:w="2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color w:val="000000"/>
                <w:kern w:val="0"/>
                <w:sz w:val="24"/>
                <w:szCs w:val="24"/>
                <w:lang w:val="en-US"/>
              </w:rPr>
            </w:pPr>
            <w:r>
              <w:rPr>
                <w:rFonts w:hint="eastAsia" w:ascii="宋体" w:hAnsi="宋体" w:eastAsia="宋体" w:cs="宋体"/>
                <w:b/>
                <w:color w:val="000000"/>
                <w:kern w:val="0"/>
                <w:sz w:val="24"/>
                <w:szCs w:val="24"/>
                <w:lang w:val="en-US" w:eastAsia="zh-CN" w:bidi="ar"/>
              </w:rPr>
              <w:t>言语残疾评定</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赵小阳</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儿科主任</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副主任医师</w:t>
            </w:r>
          </w:p>
        </w:tc>
      </w:tr>
      <w:tr>
        <w:tblPrEx>
          <w:tblLayout w:type="fixed"/>
          <w:tblCellMar>
            <w:top w:w="0" w:type="dxa"/>
            <w:left w:w="108" w:type="dxa"/>
            <w:bottom w:w="0" w:type="dxa"/>
            <w:right w:w="108" w:type="dxa"/>
          </w:tblCellMar>
        </w:tblPrEx>
        <w:trPr>
          <w:trHeight w:val="356" w:hRule="atLeast"/>
        </w:trPr>
        <w:tc>
          <w:tcPr>
            <w:tcW w:w="2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唐取华</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新生儿科主任</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副主任医师</w:t>
            </w:r>
          </w:p>
        </w:tc>
      </w:tr>
      <w:tr>
        <w:tblPrEx>
          <w:tblLayout w:type="fixed"/>
          <w:tblCellMar>
            <w:top w:w="0" w:type="dxa"/>
            <w:left w:w="108" w:type="dxa"/>
            <w:bottom w:w="0" w:type="dxa"/>
            <w:right w:w="108" w:type="dxa"/>
          </w:tblCellMar>
        </w:tblPrEx>
        <w:trPr>
          <w:trHeight w:val="356" w:hRule="atLeast"/>
        </w:trPr>
        <w:tc>
          <w:tcPr>
            <w:tcW w:w="2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赵拥军</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神经内科主任</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副主任医师</w:t>
            </w:r>
          </w:p>
        </w:tc>
      </w:tr>
      <w:tr>
        <w:tblPrEx>
          <w:tblLayout w:type="fixed"/>
          <w:tblCellMar>
            <w:top w:w="0" w:type="dxa"/>
            <w:left w:w="108" w:type="dxa"/>
            <w:bottom w:w="0" w:type="dxa"/>
            <w:right w:w="108" w:type="dxa"/>
          </w:tblCellMar>
        </w:tblPrEx>
        <w:trPr>
          <w:trHeight w:val="356" w:hRule="atLeast"/>
        </w:trPr>
        <w:tc>
          <w:tcPr>
            <w:tcW w:w="2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胡  宇</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神经外科副主任</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主治医师</w:t>
            </w:r>
          </w:p>
        </w:tc>
      </w:tr>
      <w:tr>
        <w:tblPrEx>
          <w:tblLayout w:type="fixed"/>
          <w:tblCellMar>
            <w:top w:w="0" w:type="dxa"/>
            <w:left w:w="108" w:type="dxa"/>
            <w:bottom w:w="0" w:type="dxa"/>
            <w:right w:w="108" w:type="dxa"/>
          </w:tblCellMar>
        </w:tblPrEx>
        <w:trPr>
          <w:trHeight w:val="356" w:hRule="atLeast"/>
        </w:trPr>
        <w:tc>
          <w:tcPr>
            <w:tcW w:w="2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color w:val="000000"/>
                <w:kern w:val="0"/>
                <w:sz w:val="24"/>
                <w:szCs w:val="24"/>
                <w:lang w:val="en-US"/>
              </w:rPr>
            </w:pPr>
            <w:r>
              <w:rPr>
                <w:rFonts w:hint="eastAsia" w:ascii="宋体" w:hAnsi="宋体" w:eastAsia="宋体" w:cs="宋体"/>
                <w:b/>
                <w:color w:val="000000"/>
                <w:kern w:val="0"/>
                <w:sz w:val="24"/>
                <w:szCs w:val="24"/>
                <w:lang w:val="en-US" w:eastAsia="zh-CN" w:bidi="ar"/>
              </w:rPr>
              <w:t>精神残疾评定</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赵拥军</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神经内科主任</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副主任医师</w:t>
            </w:r>
          </w:p>
        </w:tc>
      </w:tr>
      <w:tr>
        <w:tblPrEx>
          <w:tblLayout w:type="fixed"/>
          <w:tblCellMar>
            <w:top w:w="0" w:type="dxa"/>
            <w:left w:w="108" w:type="dxa"/>
            <w:bottom w:w="0" w:type="dxa"/>
            <w:right w:w="108" w:type="dxa"/>
          </w:tblCellMar>
        </w:tblPrEx>
        <w:trPr>
          <w:trHeight w:val="356" w:hRule="atLeast"/>
        </w:trPr>
        <w:tc>
          <w:tcPr>
            <w:tcW w:w="2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曾  翔</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卒中中心主任</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副主任医师</w:t>
            </w:r>
          </w:p>
        </w:tc>
      </w:tr>
      <w:tr>
        <w:tblPrEx>
          <w:tblLayout w:type="fixed"/>
          <w:tblCellMar>
            <w:top w:w="0" w:type="dxa"/>
            <w:left w:w="108" w:type="dxa"/>
            <w:bottom w:w="0" w:type="dxa"/>
            <w:right w:w="108" w:type="dxa"/>
          </w:tblCellMar>
        </w:tblPrEx>
        <w:trPr>
          <w:trHeight w:val="356" w:hRule="atLeast"/>
        </w:trPr>
        <w:tc>
          <w:tcPr>
            <w:tcW w:w="2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李倦国</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精神科主任</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副主任医师</w:t>
            </w:r>
          </w:p>
        </w:tc>
      </w:tr>
      <w:tr>
        <w:tblPrEx>
          <w:tblLayout w:type="fixed"/>
          <w:tblCellMar>
            <w:top w:w="0" w:type="dxa"/>
            <w:left w:w="108" w:type="dxa"/>
            <w:bottom w:w="0" w:type="dxa"/>
            <w:right w:w="108" w:type="dxa"/>
          </w:tblCellMar>
        </w:tblPrEx>
        <w:trPr>
          <w:trHeight w:val="356" w:hRule="atLeast"/>
        </w:trPr>
        <w:tc>
          <w:tcPr>
            <w:tcW w:w="2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陈化吉</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精神科主任</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副主任医师</w:t>
            </w:r>
          </w:p>
        </w:tc>
      </w:tr>
      <w:tr>
        <w:tblPrEx>
          <w:tblLayout w:type="fixed"/>
          <w:tblCellMar>
            <w:top w:w="0" w:type="dxa"/>
            <w:left w:w="108" w:type="dxa"/>
            <w:bottom w:w="0" w:type="dxa"/>
            <w:right w:w="108" w:type="dxa"/>
          </w:tblCellMar>
        </w:tblPrEx>
        <w:trPr>
          <w:trHeight w:val="356" w:hRule="atLeast"/>
        </w:trPr>
        <w:tc>
          <w:tcPr>
            <w:tcW w:w="2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color w:val="000000"/>
                <w:kern w:val="0"/>
                <w:sz w:val="24"/>
                <w:szCs w:val="24"/>
                <w:lang w:val="en-US"/>
              </w:rPr>
            </w:pPr>
            <w:r>
              <w:rPr>
                <w:rFonts w:hint="eastAsia" w:ascii="宋体" w:hAnsi="宋体" w:eastAsia="宋体" w:cs="宋体"/>
                <w:b/>
                <w:color w:val="000000"/>
                <w:kern w:val="0"/>
                <w:sz w:val="24"/>
                <w:szCs w:val="24"/>
                <w:lang w:val="en-US" w:eastAsia="zh-CN" w:bidi="ar"/>
              </w:rPr>
              <w:t>智力残疾评定</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赵拥军</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神经内科主任</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副主任医师</w:t>
            </w:r>
          </w:p>
        </w:tc>
      </w:tr>
      <w:tr>
        <w:tblPrEx>
          <w:tblLayout w:type="fixed"/>
          <w:tblCellMar>
            <w:top w:w="0" w:type="dxa"/>
            <w:left w:w="108" w:type="dxa"/>
            <w:bottom w:w="0" w:type="dxa"/>
            <w:right w:w="108" w:type="dxa"/>
          </w:tblCellMar>
        </w:tblPrEx>
        <w:trPr>
          <w:trHeight w:val="356" w:hRule="atLeast"/>
        </w:trPr>
        <w:tc>
          <w:tcPr>
            <w:tcW w:w="2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杨  明</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消化内科副主任</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副主任医师</w:t>
            </w:r>
          </w:p>
        </w:tc>
      </w:tr>
      <w:tr>
        <w:tblPrEx>
          <w:tblLayout w:type="fixed"/>
          <w:tblCellMar>
            <w:top w:w="0" w:type="dxa"/>
            <w:left w:w="108" w:type="dxa"/>
            <w:bottom w:w="0" w:type="dxa"/>
            <w:right w:w="108" w:type="dxa"/>
          </w:tblCellMar>
        </w:tblPrEx>
        <w:trPr>
          <w:trHeight w:val="356" w:hRule="atLeast"/>
        </w:trPr>
        <w:tc>
          <w:tcPr>
            <w:tcW w:w="2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胡  宇</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神经外科副主任</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主治医师</w:t>
            </w:r>
          </w:p>
        </w:tc>
      </w:tr>
      <w:tr>
        <w:tblPrEx>
          <w:tblLayout w:type="fixed"/>
          <w:tblCellMar>
            <w:top w:w="0" w:type="dxa"/>
            <w:left w:w="108" w:type="dxa"/>
            <w:bottom w:w="0" w:type="dxa"/>
            <w:right w:w="108" w:type="dxa"/>
          </w:tblCellMar>
        </w:tblPrEx>
        <w:trPr>
          <w:trHeight w:val="356" w:hRule="atLeast"/>
        </w:trPr>
        <w:tc>
          <w:tcPr>
            <w:tcW w:w="2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赵小阳</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儿科主任</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副主任医师</w:t>
            </w:r>
          </w:p>
        </w:tc>
      </w:tr>
      <w:tr>
        <w:tblPrEx>
          <w:tblLayout w:type="fixed"/>
          <w:tblCellMar>
            <w:top w:w="0" w:type="dxa"/>
            <w:left w:w="108" w:type="dxa"/>
            <w:bottom w:w="0" w:type="dxa"/>
            <w:right w:w="108" w:type="dxa"/>
          </w:tblCellMar>
        </w:tblPrEx>
        <w:trPr>
          <w:trHeight w:val="356" w:hRule="atLeast"/>
        </w:trPr>
        <w:tc>
          <w:tcPr>
            <w:tcW w:w="2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color w:val="000000"/>
                <w:kern w:val="0"/>
                <w:sz w:val="24"/>
                <w:szCs w:val="24"/>
                <w:lang w:val="en-US"/>
              </w:rPr>
            </w:pPr>
            <w:r>
              <w:rPr>
                <w:rFonts w:hint="eastAsia" w:ascii="宋体" w:hAnsi="宋体" w:eastAsia="宋体" w:cs="宋体"/>
                <w:b/>
                <w:color w:val="000000"/>
                <w:kern w:val="0"/>
                <w:sz w:val="24"/>
                <w:szCs w:val="24"/>
                <w:lang w:val="en-US" w:eastAsia="zh-CN" w:bidi="ar"/>
              </w:rPr>
              <w:t>听力残疾评定</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姚稳根</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眼耳鼻喉科主任</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副主任医师</w:t>
            </w:r>
          </w:p>
        </w:tc>
      </w:tr>
      <w:tr>
        <w:tblPrEx>
          <w:tblLayout w:type="fixed"/>
          <w:tblCellMar>
            <w:top w:w="0" w:type="dxa"/>
            <w:left w:w="108" w:type="dxa"/>
            <w:bottom w:w="0" w:type="dxa"/>
            <w:right w:w="108" w:type="dxa"/>
          </w:tblCellMar>
        </w:tblPrEx>
        <w:trPr>
          <w:trHeight w:val="356" w:hRule="atLeast"/>
        </w:trPr>
        <w:tc>
          <w:tcPr>
            <w:tcW w:w="2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魏孜孜</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眼耳鼻喉科医师</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副主任医师</w:t>
            </w:r>
          </w:p>
        </w:tc>
      </w:tr>
      <w:tr>
        <w:tblPrEx>
          <w:tblLayout w:type="fixed"/>
          <w:tblCellMar>
            <w:top w:w="0" w:type="dxa"/>
            <w:left w:w="108" w:type="dxa"/>
            <w:bottom w:w="0" w:type="dxa"/>
            <w:right w:w="108" w:type="dxa"/>
          </w:tblCellMar>
        </w:tblPrEx>
        <w:trPr>
          <w:trHeight w:val="356" w:hRule="atLeast"/>
        </w:trPr>
        <w:tc>
          <w:tcPr>
            <w:tcW w:w="2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潘勇峰</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眼耳鼻喉科医师</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主治医师</w:t>
            </w:r>
          </w:p>
        </w:tc>
      </w:tr>
      <w:tr>
        <w:tblPrEx>
          <w:tblLayout w:type="fixed"/>
          <w:tblCellMar>
            <w:top w:w="0" w:type="dxa"/>
            <w:left w:w="108" w:type="dxa"/>
            <w:bottom w:w="0" w:type="dxa"/>
            <w:right w:w="108" w:type="dxa"/>
          </w:tblCellMar>
        </w:tblPrEx>
        <w:trPr>
          <w:trHeight w:val="356" w:hRule="atLeast"/>
        </w:trPr>
        <w:tc>
          <w:tcPr>
            <w:tcW w:w="2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易  溪</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眼耳鼻喉科医师</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医师</w:t>
            </w:r>
          </w:p>
        </w:tc>
      </w:tr>
      <w:tr>
        <w:tblPrEx>
          <w:tblLayout w:type="fixed"/>
          <w:tblCellMar>
            <w:top w:w="0" w:type="dxa"/>
            <w:left w:w="108" w:type="dxa"/>
            <w:bottom w:w="0" w:type="dxa"/>
            <w:right w:w="108" w:type="dxa"/>
          </w:tblCellMar>
        </w:tblPrEx>
        <w:trPr>
          <w:trHeight w:val="356" w:hRule="atLeast"/>
        </w:trPr>
        <w:tc>
          <w:tcPr>
            <w:tcW w:w="2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color w:val="000000"/>
                <w:kern w:val="0"/>
                <w:sz w:val="24"/>
                <w:szCs w:val="24"/>
                <w:lang w:val="en-US"/>
              </w:rPr>
            </w:pPr>
            <w:r>
              <w:rPr>
                <w:rFonts w:hint="eastAsia" w:ascii="宋体" w:hAnsi="宋体" w:eastAsia="宋体" w:cs="宋体"/>
                <w:b/>
                <w:color w:val="000000"/>
                <w:kern w:val="0"/>
                <w:sz w:val="24"/>
                <w:szCs w:val="24"/>
                <w:lang w:val="en-US" w:eastAsia="zh-CN" w:bidi="ar"/>
              </w:rPr>
              <w:t>视力残疾评定</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谭  瑾</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眼耳鼻喉科医师</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副主任医师</w:t>
            </w:r>
          </w:p>
        </w:tc>
      </w:tr>
      <w:tr>
        <w:tblPrEx>
          <w:tblLayout w:type="fixed"/>
          <w:tblCellMar>
            <w:top w:w="0" w:type="dxa"/>
            <w:left w:w="108" w:type="dxa"/>
            <w:bottom w:w="0" w:type="dxa"/>
            <w:right w:w="108" w:type="dxa"/>
          </w:tblCellMar>
        </w:tblPrEx>
        <w:trPr>
          <w:trHeight w:val="356" w:hRule="atLeast"/>
        </w:trPr>
        <w:tc>
          <w:tcPr>
            <w:tcW w:w="2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文  琦</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眼耳鼻喉科医师</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副主任医师</w:t>
            </w:r>
          </w:p>
        </w:tc>
      </w:tr>
      <w:tr>
        <w:tblPrEx>
          <w:tblLayout w:type="fixed"/>
          <w:tblCellMar>
            <w:top w:w="0" w:type="dxa"/>
            <w:left w:w="108" w:type="dxa"/>
            <w:bottom w:w="0" w:type="dxa"/>
            <w:right w:w="108" w:type="dxa"/>
          </w:tblCellMar>
        </w:tblPrEx>
        <w:trPr>
          <w:trHeight w:val="356" w:hRule="atLeast"/>
        </w:trPr>
        <w:tc>
          <w:tcPr>
            <w:tcW w:w="2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邱雄平</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眼耳鼻喉科医师</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副主任医师</w:t>
            </w:r>
          </w:p>
        </w:tc>
      </w:tr>
      <w:tr>
        <w:tblPrEx>
          <w:tblLayout w:type="fixed"/>
          <w:tblCellMar>
            <w:top w:w="0" w:type="dxa"/>
            <w:left w:w="108" w:type="dxa"/>
            <w:bottom w:w="0" w:type="dxa"/>
            <w:right w:w="108" w:type="dxa"/>
          </w:tblCellMar>
        </w:tblPrEx>
        <w:trPr>
          <w:trHeight w:val="356" w:hRule="atLeast"/>
        </w:trPr>
        <w:tc>
          <w:tcPr>
            <w:tcW w:w="2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张云云</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眼耳鼻喉科医师</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医师</w:t>
            </w:r>
          </w:p>
        </w:tc>
      </w:tr>
      <w:tr>
        <w:tblPrEx>
          <w:tblLayout w:type="fixed"/>
          <w:tblCellMar>
            <w:top w:w="0" w:type="dxa"/>
            <w:left w:w="108" w:type="dxa"/>
            <w:bottom w:w="0" w:type="dxa"/>
            <w:right w:w="108" w:type="dxa"/>
          </w:tblCellMar>
        </w:tblPrEx>
        <w:trPr>
          <w:trHeight w:val="356" w:hRule="atLeast"/>
        </w:trPr>
        <w:tc>
          <w:tcPr>
            <w:tcW w:w="2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color w:val="000000"/>
                <w:kern w:val="0"/>
                <w:sz w:val="24"/>
                <w:szCs w:val="24"/>
                <w:lang w:val="en-US"/>
              </w:rPr>
            </w:pPr>
            <w:r>
              <w:rPr>
                <w:rFonts w:hint="eastAsia" w:ascii="宋体" w:hAnsi="宋体" w:eastAsia="宋体" w:cs="宋体"/>
                <w:b/>
                <w:color w:val="000000"/>
                <w:kern w:val="0"/>
                <w:sz w:val="24"/>
                <w:szCs w:val="24"/>
                <w:lang w:val="en-US" w:eastAsia="zh-CN" w:bidi="ar"/>
              </w:rPr>
              <w:t>多重残疾评定和鉴定办公室日常值班</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曾思先</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院务委员</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副主任医师</w:t>
            </w:r>
          </w:p>
        </w:tc>
      </w:tr>
      <w:tr>
        <w:tblPrEx>
          <w:tblLayout w:type="fixed"/>
          <w:tblCellMar>
            <w:top w:w="0" w:type="dxa"/>
            <w:left w:w="108" w:type="dxa"/>
            <w:bottom w:w="0" w:type="dxa"/>
            <w:right w:w="108" w:type="dxa"/>
          </w:tblCellMar>
        </w:tblPrEx>
        <w:trPr>
          <w:trHeight w:val="356" w:hRule="atLeast"/>
        </w:trPr>
        <w:tc>
          <w:tcPr>
            <w:tcW w:w="2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李  征</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医务部长</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副主任医师</w:t>
            </w:r>
          </w:p>
        </w:tc>
      </w:tr>
      <w:tr>
        <w:tblPrEx>
          <w:tblLayout w:type="fixed"/>
          <w:tblCellMar>
            <w:top w:w="0" w:type="dxa"/>
            <w:left w:w="108" w:type="dxa"/>
            <w:bottom w:w="0" w:type="dxa"/>
            <w:right w:w="108" w:type="dxa"/>
          </w:tblCellMar>
        </w:tblPrEx>
        <w:trPr>
          <w:trHeight w:val="356" w:hRule="atLeast"/>
        </w:trPr>
        <w:tc>
          <w:tcPr>
            <w:tcW w:w="2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王  珍</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法医鉴定</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医师</w:t>
            </w:r>
          </w:p>
        </w:tc>
      </w:tr>
      <w:tr>
        <w:tblPrEx>
          <w:tblLayout w:type="fixed"/>
          <w:tblCellMar>
            <w:top w:w="0" w:type="dxa"/>
            <w:left w:w="108" w:type="dxa"/>
            <w:bottom w:w="0" w:type="dxa"/>
            <w:right w:w="108" w:type="dxa"/>
          </w:tblCellMar>
        </w:tblPrEx>
        <w:trPr>
          <w:trHeight w:val="366" w:hRule="atLeast"/>
        </w:trPr>
        <w:tc>
          <w:tcPr>
            <w:tcW w:w="2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谢  涛</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法医鉴定</w:t>
            </w:r>
          </w:p>
        </w:tc>
        <w:tc>
          <w:tcPr>
            <w:tcW w:w="2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医师</w:t>
            </w:r>
          </w:p>
        </w:tc>
      </w:tr>
    </w:tbl>
    <w:p>
      <w:pPr>
        <w:keepNext w:val="0"/>
        <w:keepLines w:val="0"/>
        <w:pageBreakBefore w:val="0"/>
        <w:widowControl w:val="0"/>
        <w:kinsoku/>
        <w:wordWrap/>
        <w:overflowPunct/>
        <w:topLinePunct w:val="0"/>
        <w:autoSpaceDE/>
        <w:autoSpaceDN/>
        <w:bidi w:val="0"/>
        <w:adjustRightInd/>
        <w:snapToGrid/>
        <w:spacing w:before="157" w:beforeLines="50" w:line="500" w:lineRule="exact"/>
        <w:ind w:left="0" w:leftChars="0" w:right="0" w:rightChars="0" w:firstLine="0" w:firstLineChars="0"/>
        <w:jc w:val="both"/>
        <w:textAlignment w:val="auto"/>
        <w:outlineLvl w:val="9"/>
        <w:rPr>
          <w:rFonts w:hint="eastAsia" w:ascii="仿宋_GB2312" w:hAnsi="仿宋_GB2312" w:eastAsia="仿宋_GB2312" w:cs="仿宋_GB2312"/>
          <w:sz w:val="30"/>
          <w:szCs w:val="30"/>
          <w:u w:val="none"/>
          <w:lang w:val="en-US" w:eastAsia="zh-CN"/>
        </w:rPr>
        <w:sectPr>
          <w:footerReference r:id="rId4" w:type="default"/>
          <w:pgSz w:w="11906" w:h="16838"/>
          <w:pgMar w:top="1440" w:right="1080" w:bottom="1440" w:left="1080" w:header="851" w:footer="992" w:gutter="0"/>
          <w:pgNumType w:start="3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57" w:beforeLines="50" w:line="500" w:lineRule="exact"/>
        <w:ind w:left="0" w:leftChars="0" w:right="0" w:rightChars="0" w:firstLine="0" w:firstLineChars="0"/>
        <w:jc w:val="both"/>
        <w:textAlignment w:val="auto"/>
        <w:outlineLvl w:val="9"/>
        <w:rPr>
          <w:rFonts w:hint="eastAsia" w:ascii="仿宋_GB2312" w:hAnsi="仿宋_GB2312" w:eastAsia="仿宋_GB2312" w:cs="仿宋_GB2312"/>
          <w:sz w:val="30"/>
          <w:szCs w:val="30"/>
          <w:u w:val="none"/>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00" w:lineRule="exact"/>
        <w:ind w:left="0" w:leftChars="0" w:right="0" w:rightChars="0" w:firstLine="0" w:firstLineChars="0"/>
        <w:jc w:val="both"/>
        <w:textAlignment w:val="auto"/>
        <w:outlineLvl w:val="9"/>
        <w:rPr>
          <w:rFonts w:hint="eastAsia" w:ascii="仿宋_GB2312" w:hAnsi="仿宋_GB2312" w:eastAsia="仿宋_GB2312" w:cs="仿宋_GB2312"/>
          <w:sz w:val="30"/>
          <w:szCs w:val="30"/>
          <w:u w:val="none"/>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00" w:lineRule="exact"/>
        <w:ind w:left="0" w:leftChars="0" w:right="0" w:rightChars="0" w:firstLine="0" w:firstLineChars="0"/>
        <w:jc w:val="both"/>
        <w:textAlignment w:val="auto"/>
        <w:outlineLvl w:val="9"/>
        <w:rPr>
          <w:rFonts w:hint="eastAsia" w:ascii="仿宋_GB2312" w:hAnsi="仿宋_GB2312" w:eastAsia="仿宋_GB2312" w:cs="仿宋_GB2312"/>
          <w:sz w:val="30"/>
          <w:szCs w:val="30"/>
          <w:u w:val="none"/>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00" w:lineRule="exact"/>
        <w:ind w:left="0" w:leftChars="0" w:right="0" w:rightChars="0" w:firstLine="0" w:firstLineChars="0"/>
        <w:jc w:val="both"/>
        <w:textAlignment w:val="auto"/>
        <w:outlineLvl w:val="9"/>
        <w:rPr>
          <w:rFonts w:hint="eastAsia" w:ascii="仿宋_GB2312" w:hAnsi="仿宋_GB2312" w:eastAsia="仿宋_GB2312" w:cs="仿宋_GB2312"/>
          <w:sz w:val="30"/>
          <w:szCs w:val="30"/>
          <w:u w:val="none"/>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00" w:lineRule="exact"/>
        <w:ind w:left="0" w:leftChars="0" w:right="0" w:rightChars="0" w:firstLine="0" w:firstLineChars="0"/>
        <w:jc w:val="both"/>
        <w:textAlignment w:val="auto"/>
        <w:outlineLvl w:val="9"/>
        <w:rPr>
          <w:rFonts w:hint="eastAsia" w:ascii="仿宋_GB2312" w:hAnsi="仿宋_GB2312" w:eastAsia="仿宋_GB2312" w:cs="仿宋_GB2312"/>
          <w:sz w:val="30"/>
          <w:szCs w:val="30"/>
          <w:u w:val="none"/>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00" w:lineRule="exact"/>
        <w:ind w:left="0" w:leftChars="0" w:right="0" w:rightChars="0" w:firstLine="0" w:firstLineChars="0"/>
        <w:jc w:val="both"/>
        <w:textAlignment w:val="auto"/>
        <w:outlineLvl w:val="9"/>
        <w:rPr>
          <w:rFonts w:hint="eastAsia" w:ascii="仿宋_GB2312" w:hAnsi="仿宋_GB2312" w:eastAsia="仿宋_GB2312" w:cs="仿宋_GB2312"/>
          <w:sz w:val="30"/>
          <w:szCs w:val="30"/>
          <w:u w:val="none"/>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00" w:lineRule="exact"/>
        <w:ind w:left="0" w:leftChars="0" w:right="0" w:rightChars="0" w:firstLine="0" w:firstLineChars="0"/>
        <w:jc w:val="both"/>
        <w:textAlignment w:val="auto"/>
        <w:outlineLvl w:val="9"/>
        <w:rPr>
          <w:rFonts w:hint="eastAsia" w:ascii="仿宋_GB2312" w:hAnsi="仿宋_GB2312" w:eastAsia="仿宋_GB2312" w:cs="仿宋_GB2312"/>
          <w:sz w:val="30"/>
          <w:szCs w:val="30"/>
          <w:u w:val="none"/>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00" w:lineRule="exact"/>
        <w:ind w:left="0" w:leftChars="0" w:right="0" w:rightChars="0" w:firstLine="0" w:firstLineChars="0"/>
        <w:jc w:val="both"/>
        <w:textAlignment w:val="auto"/>
        <w:outlineLvl w:val="9"/>
        <w:rPr>
          <w:rFonts w:hint="eastAsia" w:ascii="仿宋_GB2312" w:hAnsi="仿宋_GB2312" w:eastAsia="仿宋_GB2312" w:cs="仿宋_GB2312"/>
          <w:sz w:val="30"/>
          <w:szCs w:val="30"/>
          <w:u w:val="none"/>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00" w:lineRule="exact"/>
        <w:ind w:left="0" w:leftChars="0" w:right="0" w:rightChars="0" w:firstLine="0" w:firstLineChars="0"/>
        <w:jc w:val="both"/>
        <w:textAlignment w:val="auto"/>
        <w:outlineLvl w:val="9"/>
        <w:rPr>
          <w:rFonts w:hint="eastAsia" w:ascii="仿宋_GB2312" w:hAnsi="仿宋_GB2312" w:eastAsia="仿宋_GB2312" w:cs="仿宋_GB2312"/>
          <w:sz w:val="30"/>
          <w:szCs w:val="30"/>
          <w:u w:val="none"/>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00" w:lineRule="exact"/>
        <w:ind w:left="0" w:leftChars="0" w:right="0" w:rightChars="0" w:firstLine="0" w:firstLineChars="0"/>
        <w:jc w:val="both"/>
        <w:textAlignment w:val="auto"/>
        <w:outlineLvl w:val="9"/>
        <w:rPr>
          <w:rFonts w:hint="eastAsia" w:ascii="仿宋_GB2312" w:hAnsi="仿宋_GB2312" w:eastAsia="仿宋_GB2312" w:cs="仿宋_GB2312"/>
          <w:sz w:val="30"/>
          <w:szCs w:val="30"/>
          <w:u w:val="none"/>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00" w:lineRule="exact"/>
        <w:ind w:left="0" w:leftChars="0" w:right="0" w:rightChars="0" w:firstLine="0" w:firstLineChars="0"/>
        <w:jc w:val="both"/>
        <w:textAlignment w:val="auto"/>
        <w:outlineLvl w:val="9"/>
        <w:rPr>
          <w:rFonts w:hint="eastAsia" w:ascii="仿宋_GB2312" w:hAnsi="仿宋_GB2312" w:eastAsia="仿宋_GB2312" w:cs="仿宋_GB2312"/>
          <w:sz w:val="30"/>
          <w:szCs w:val="30"/>
          <w:u w:val="none"/>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00" w:lineRule="exact"/>
        <w:ind w:left="0" w:leftChars="0" w:right="0" w:rightChars="0" w:firstLine="0" w:firstLineChars="0"/>
        <w:jc w:val="both"/>
        <w:textAlignment w:val="auto"/>
        <w:outlineLvl w:val="9"/>
        <w:rPr>
          <w:rFonts w:hint="eastAsia" w:ascii="仿宋_GB2312" w:hAnsi="仿宋_GB2312" w:eastAsia="仿宋_GB2312" w:cs="仿宋_GB2312"/>
          <w:sz w:val="30"/>
          <w:szCs w:val="30"/>
          <w:u w:val="none"/>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00" w:lineRule="exact"/>
        <w:ind w:left="0" w:leftChars="0" w:right="0" w:rightChars="0" w:firstLine="0" w:firstLineChars="0"/>
        <w:jc w:val="both"/>
        <w:textAlignment w:val="auto"/>
        <w:outlineLvl w:val="9"/>
        <w:rPr>
          <w:rFonts w:hint="eastAsia" w:ascii="仿宋_GB2312" w:hAnsi="仿宋_GB2312" w:eastAsia="仿宋_GB2312" w:cs="仿宋_GB2312"/>
          <w:sz w:val="30"/>
          <w:szCs w:val="30"/>
          <w:u w:val="none"/>
          <w:lang w:val="en-US" w:eastAsia="zh-CN"/>
        </w:rPr>
      </w:pPr>
    </w:p>
    <w:p>
      <w:pPr>
        <w:keepNext w:val="0"/>
        <w:keepLines w:val="0"/>
        <w:widowControl w:val="0"/>
        <w:suppressLineNumbers w:val="0"/>
        <w:spacing w:before="0" w:beforeAutospacing="0" w:after="0" w:afterAutospacing="0" w:line="680" w:lineRule="exact"/>
        <w:ind w:left="0" w:right="0"/>
        <w:jc w:val="both"/>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line="680" w:lineRule="exact"/>
        <w:ind w:left="0" w:right="0"/>
        <w:jc w:val="both"/>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line="680" w:lineRule="exact"/>
        <w:ind w:left="0" w:right="0"/>
        <w:jc w:val="both"/>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line="680" w:lineRule="exact"/>
        <w:ind w:left="0" w:right="0"/>
        <w:jc w:val="both"/>
        <w:rPr>
          <w:rFonts w:hint="eastAsia" w:ascii="仿宋_GB2312" w:eastAsia="仿宋_GB2312" w:cs="仿宋_GB2312"/>
          <w:sz w:val="32"/>
          <w:szCs w:val="32"/>
          <w:lang w:val="en-US"/>
        </w:rPr>
      </w:pPr>
      <w:bookmarkStart w:id="0" w:name="_GoBack"/>
      <w:bookmarkEnd w:id="0"/>
    </w:p>
    <w:p>
      <w:pPr>
        <w:keepNext w:val="0"/>
        <w:keepLines w:val="0"/>
        <w:widowControl w:val="0"/>
        <w:suppressLineNumbers w:val="0"/>
        <w:spacing w:before="0" w:beforeAutospacing="0" w:after="0" w:afterAutospacing="0" w:line="680" w:lineRule="exact"/>
        <w:ind w:left="0" w:right="0"/>
        <w:jc w:val="both"/>
        <w:rPr>
          <w:rFonts w:hint="eastAsia" w:ascii="仿宋_GB2312" w:eastAsia="仿宋_GB2312" w:cs="仿宋_GB2312"/>
          <w:sz w:val="32"/>
          <w:szCs w:val="32"/>
          <w:lang w:val="en-US"/>
        </w:rPr>
      </w:pPr>
    </w:p>
    <w:p>
      <w:pPr>
        <w:keepNext w:val="0"/>
        <w:keepLines w:val="0"/>
        <w:widowControl w:val="0"/>
        <w:suppressLineNumbers w:val="0"/>
        <w:pBdr>
          <w:top w:val="single" w:color="auto" w:sz="6" w:space="1"/>
          <w:left w:val="none" w:color="auto" w:sz="0" w:space="0"/>
          <w:bottom w:val="single" w:color="auto" w:sz="6" w:space="1"/>
          <w:right w:val="none" w:color="auto" w:sz="0" w:space="0"/>
        </w:pBdr>
        <w:spacing w:before="0" w:beforeAutospacing="0" w:after="0" w:afterAutospacing="0" w:line="680" w:lineRule="exact"/>
        <w:ind w:left="0" w:right="0"/>
        <w:jc w:val="both"/>
        <w:rPr>
          <w:rFonts w:hint="eastAsia" w:ascii="仿宋_GB2312" w:eastAsia="仿宋_GB2312" w:cs="仿宋_GB2312"/>
          <w:sz w:val="32"/>
          <w:szCs w:val="32"/>
          <w:lang w:val="en-US" w:eastAsia="zh-CN"/>
        </w:rPr>
      </w:pPr>
      <w:r>
        <w:rPr>
          <w:rFonts w:hint="eastAsia" w:ascii="仿宋_GB2312" w:hAnsi="Times New Roman" w:eastAsia="仿宋_GB2312" w:cs="仿宋_GB2312"/>
          <w:kern w:val="2"/>
          <w:sz w:val="32"/>
          <w:szCs w:val="32"/>
          <w:lang w:val="en-US" w:eastAsia="zh-CN" w:bidi="ar"/>
        </w:rPr>
        <w:t xml:space="preserve">  平江县人民政府办公室           2018年2月6日印发  </w:t>
      </w:r>
    </w:p>
    <w:sectPr>
      <w:footerReference r:id="rId5" w:type="default"/>
      <w:pgSz w:w="11906" w:h="16838"/>
      <w:pgMar w:top="1871" w:right="1701" w:bottom="1701" w:left="1701" w:header="851" w:footer="992" w:gutter="0"/>
      <w:pgNumType w:start="3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大黑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隶书简体">
    <w:panose1 w:val="02010601030101010101"/>
    <w:charset w:val="86"/>
    <w:family w:val="auto"/>
    <w:pitch w:val="default"/>
    <w:sig w:usb0="00000001" w:usb1="080E0000" w:usb2="00000000" w:usb3="00000000" w:csb0="00040000" w:csb1="00000000"/>
  </w:font>
  <w:font w:name="@宋体">
    <w:panose1 w:val="02010600030101010101"/>
    <w:charset w:val="86"/>
    <w:family w:val="auto"/>
    <w:pitch w:val="default"/>
    <w:sig w:usb0="000000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57E50E"/>
    <w:multiLevelType w:val="singleLevel"/>
    <w:tmpl w:val="9D57E50E"/>
    <w:lvl w:ilvl="0" w:tentative="0">
      <w:start w:val="1"/>
      <w:numFmt w:val="decimal"/>
      <w:suff w:val="nothing"/>
      <w:lvlText w:val="%1、"/>
      <w:lvlJc w:val="left"/>
    </w:lvl>
  </w:abstractNum>
  <w:abstractNum w:abstractNumId="1">
    <w:nsid w:val="A17622F2"/>
    <w:multiLevelType w:val="singleLevel"/>
    <w:tmpl w:val="A17622F2"/>
    <w:lvl w:ilvl="0" w:tentative="0">
      <w:start w:val="1"/>
      <w:numFmt w:val="decimal"/>
      <w:suff w:val="nothing"/>
      <w:lvlText w:val="%1、"/>
      <w:lvlJc w:val="left"/>
    </w:lvl>
  </w:abstractNum>
  <w:abstractNum w:abstractNumId="2">
    <w:nsid w:val="12369B92"/>
    <w:multiLevelType w:val="singleLevel"/>
    <w:tmpl w:val="12369B92"/>
    <w:lvl w:ilvl="0" w:tentative="0">
      <w:start w:val="1"/>
      <w:numFmt w:val="decimal"/>
      <w:suff w:val="nothing"/>
      <w:lvlText w:val="%1、"/>
      <w:lvlJc w:val="left"/>
    </w:lvl>
  </w:abstractNum>
  <w:abstractNum w:abstractNumId="3">
    <w:nsid w:val="49F89209"/>
    <w:multiLevelType w:val="singleLevel"/>
    <w:tmpl w:val="49F89209"/>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4B72AE"/>
    <w:rsid w:val="01692D22"/>
    <w:rsid w:val="02994958"/>
    <w:rsid w:val="02E75E9C"/>
    <w:rsid w:val="034111CE"/>
    <w:rsid w:val="06557AB6"/>
    <w:rsid w:val="07083F24"/>
    <w:rsid w:val="07E004E5"/>
    <w:rsid w:val="09F27B75"/>
    <w:rsid w:val="0C3C09BE"/>
    <w:rsid w:val="0C3D55BD"/>
    <w:rsid w:val="0CE23155"/>
    <w:rsid w:val="0E61287A"/>
    <w:rsid w:val="0FA14012"/>
    <w:rsid w:val="129B6420"/>
    <w:rsid w:val="15FF436B"/>
    <w:rsid w:val="162A2C0B"/>
    <w:rsid w:val="16700137"/>
    <w:rsid w:val="169F680F"/>
    <w:rsid w:val="17915063"/>
    <w:rsid w:val="1838134A"/>
    <w:rsid w:val="18B43E14"/>
    <w:rsid w:val="18F34C1C"/>
    <w:rsid w:val="195B656C"/>
    <w:rsid w:val="19FD06B2"/>
    <w:rsid w:val="1C62346F"/>
    <w:rsid w:val="1F7770EB"/>
    <w:rsid w:val="200B7C47"/>
    <w:rsid w:val="20A054DA"/>
    <w:rsid w:val="21152FDA"/>
    <w:rsid w:val="216E753D"/>
    <w:rsid w:val="21865A67"/>
    <w:rsid w:val="222F6EB4"/>
    <w:rsid w:val="26B64B90"/>
    <w:rsid w:val="273A78CA"/>
    <w:rsid w:val="28344B7B"/>
    <w:rsid w:val="28D50D27"/>
    <w:rsid w:val="29B8386C"/>
    <w:rsid w:val="29CB539B"/>
    <w:rsid w:val="2E4760C1"/>
    <w:rsid w:val="2F6A05B3"/>
    <w:rsid w:val="2F8F6E24"/>
    <w:rsid w:val="31EB56B5"/>
    <w:rsid w:val="3433346F"/>
    <w:rsid w:val="35D227A5"/>
    <w:rsid w:val="36256221"/>
    <w:rsid w:val="36E2456C"/>
    <w:rsid w:val="385A14E5"/>
    <w:rsid w:val="385D0D8E"/>
    <w:rsid w:val="3867337F"/>
    <w:rsid w:val="387117BB"/>
    <w:rsid w:val="38DA6183"/>
    <w:rsid w:val="3BAE47A9"/>
    <w:rsid w:val="3C0E7327"/>
    <w:rsid w:val="3D6D68B7"/>
    <w:rsid w:val="3F6977D4"/>
    <w:rsid w:val="40A50CF4"/>
    <w:rsid w:val="418E146F"/>
    <w:rsid w:val="41997E28"/>
    <w:rsid w:val="43382647"/>
    <w:rsid w:val="434656B5"/>
    <w:rsid w:val="44E66650"/>
    <w:rsid w:val="4760470F"/>
    <w:rsid w:val="48060745"/>
    <w:rsid w:val="481B0ED8"/>
    <w:rsid w:val="4C4B72AE"/>
    <w:rsid w:val="4CCD74A2"/>
    <w:rsid w:val="4CD57E0C"/>
    <w:rsid w:val="4D213D33"/>
    <w:rsid w:val="4F2241BF"/>
    <w:rsid w:val="52811FF9"/>
    <w:rsid w:val="52B3415B"/>
    <w:rsid w:val="533B1313"/>
    <w:rsid w:val="54601F84"/>
    <w:rsid w:val="546B6977"/>
    <w:rsid w:val="55981F5F"/>
    <w:rsid w:val="579F09E5"/>
    <w:rsid w:val="58374A99"/>
    <w:rsid w:val="5932418D"/>
    <w:rsid w:val="5B071337"/>
    <w:rsid w:val="5C3A504A"/>
    <w:rsid w:val="5EA8109C"/>
    <w:rsid w:val="5F877F42"/>
    <w:rsid w:val="66110E7A"/>
    <w:rsid w:val="66F95717"/>
    <w:rsid w:val="671761EC"/>
    <w:rsid w:val="680A6158"/>
    <w:rsid w:val="68EE1822"/>
    <w:rsid w:val="69375C2A"/>
    <w:rsid w:val="694A2B58"/>
    <w:rsid w:val="699B2D58"/>
    <w:rsid w:val="6BF025F1"/>
    <w:rsid w:val="6D7C3D31"/>
    <w:rsid w:val="6E6A50C5"/>
    <w:rsid w:val="6EFA7CD3"/>
    <w:rsid w:val="6FA76187"/>
    <w:rsid w:val="70B92D91"/>
    <w:rsid w:val="70BA52B4"/>
    <w:rsid w:val="71C20C53"/>
    <w:rsid w:val="71E2498D"/>
    <w:rsid w:val="726E5038"/>
    <w:rsid w:val="73B71CF7"/>
    <w:rsid w:val="76831C45"/>
    <w:rsid w:val="780671DC"/>
    <w:rsid w:val="7A093F24"/>
    <w:rsid w:val="7B1342DF"/>
    <w:rsid w:val="7CCF3FB9"/>
    <w:rsid w:val="7E6D1CB4"/>
    <w:rsid w:val="7F276470"/>
    <w:rsid w:val="7F947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2018-01-30T05:08:00Z</dcterms:created>
  <dc:creator>汉昌文印</dc:creator>
  <cp:lastModifiedBy>Administrator</cp:lastModifiedBy>
  <cp:lastPrinted>2018-02-07T03:16:15Z</cp:lastPrinted>
  <dcterms:modified xsi:type="dcterms:W3CDTF">2018-02-07T03:16:20Z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