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FC49FF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平江二中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973ED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学校为</w:t>
      </w:r>
      <w:r w:rsidR="00225666"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</w:t>
      </w:r>
      <w:r>
        <w:rPr>
          <w:rFonts w:ascii="方正仿宋_GBK" w:eastAsia="方正仿宋_GBK" w:hint="eastAsia"/>
          <w:color w:val="111111"/>
          <w:sz w:val="32"/>
          <w:szCs w:val="32"/>
        </w:rPr>
        <w:t>，</w:t>
      </w:r>
      <w:r w:rsidR="00225666" w:rsidRPr="00DB1BC7">
        <w:rPr>
          <w:rFonts w:ascii="方正仿宋_GBK" w:eastAsia="方正仿宋_GBK" w:hint="eastAsia"/>
          <w:color w:val="111111"/>
          <w:sz w:val="32"/>
          <w:szCs w:val="32"/>
        </w:rPr>
        <w:t>事业人员</w:t>
      </w:r>
      <w:r w:rsidR="00FC49FF">
        <w:rPr>
          <w:rFonts w:ascii="方正仿宋_GBK" w:eastAsia="方正仿宋_GBK" w:hint="eastAsia"/>
          <w:color w:val="111111"/>
          <w:sz w:val="32"/>
          <w:szCs w:val="32"/>
        </w:rPr>
        <w:t>272</w:t>
      </w:r>
      <w:r w:rsidR="00225666"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FC49FF">
        <w:rPr>
          <w:rFonts w:ascii="方正仿宋_GBK" w:eastAsia="方正仿宋_GBK" w:hint="eastAsia"/>
          <w:color w:val="111111"/>
          <w:sz w:val="32"/>
          <w:szCs w:val="32"/>
        </w:rPr>
        <w:t>1</w:t>
      </w:r>
      <w:r w:rsidR="00225666"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FC49FF">
        <w:rPr>
          <w:rFonts w:ascii="方正仿宋_GBK" w:eastAsia="方正仿宋_GBK" w:hint="eastAsia"/>
          <w:color w:val="111111"/>
          <w:sz w:val="32"/>
          <w:szCs w:val="32"/>
        </w:rPr>
        <w:t>84</w:t>
      </w:r>
      <w:r w:rsidR="00225666"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FC49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2580.38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FC49FF">
        <w:rPr>
          <w:rFonts w:ascii="宋体" w:hAnsi="宋体" w:cs="宋体" w:hint="eastAsia"/>
          <w:color w:val="111111"/>
          <w:kern w:val="0"/>
          <w:sz w:val="32"/>
          <w:szCs w:val="32"/>
        </w:rPr>
        <w:t>2558.96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FC49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21.42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FC49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2580.38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FC49FF">
        <w:rPr>
          <w:rFonts w:ascii="宋体" w:hAnsi="宋体" w:cs="宋体" w:hint="eastAsia"/>
          <w:color w:val="111111"/>
          <w:kern w:val="0"/>
          <w:sz w:val="32"/>
          <w:szCs w:val="32"/>
        </w:rPr>
        <w:t>2491.51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FC49FF">
        <w:rPr>
          <w:rFonts w:ascii="宋体" w:hAnsi="宋体" w:cs="宋体" w:hint="eastAsia"/>
          <w:color w:val="111111"/>
          <w:kern w:val="0"/>
          <w:sz w:val="32"/>
          <w:szCs w:val="32"/>
        </w:rPr>
        <w:t>2427.24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FC49FF">
        <w:rPr>
          <w:rFonts w:ascii="宋体" w:hAnsi="宋体" w:cs="宋体" w:hint="eastAsia"/>
          <w:color w:val="111111"/>
          <w:kern w:val="0"/>
          <w:sz w:val="32"/>
          <w:szCs w:val="32"/>
        </w:rPr>
        <w:t>55.07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="00FC49FF">
        <w:rPr>
          <w:rFonts w:ascii="宋体" w:hAnsi="宋体" w:cs="宋体" w:hint="eastAsia"/>
          <w:color w:val="111111"/>
          <w:kern w:val="0"/>
          <w:sz w:val="32"/>
          <w:szCs w:val="32"/>
        </w:rPr>
        <w:t>9.2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FC49FF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88.87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2558.96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2491.51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</w:t>
      </w:r>
      <w:r w:rsidR="00973ED6">
        <w:rPr>
          <w:rFonts w:asciiTheme="minorEastAsia" w:eastAsiaTheme="minorEastAsia" w:hAnsiTheme="minorEastAsia" w:hint="eastAsia"/>
          <w:sz w:val="32"/>
          <w:szCs w:val="32"/>
        </w:rPr>
        <w:t>学校</w:t>
      </w:r>
      <w:r w:rsidRPr="00DB1BC7">
        <w:rPr>
          <w:rFonts w:asciiTheme="minorEastAsia" w:eastAsiaTheme="minorEastAsia" w:hAnsiTheme="minorEastAsia"/>
          <w:sz w:val="32"/>
          <w:szCs w:val="32"/>
        </w:rPr>
        <w:t>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88.87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</w:t>
      </w:r>
      <w:r w:rsidR="00973ED6">
        <w:rPr>
          <w:rFonts w:asciiTheme="minorEastAsia" w:eastAsiaTheme="minorEastAsia" w:hAnsiTheme="minorEastAsia" w:hint="eastAsia"/>
          <w:sz w:val="32"/>
          <w:szCs w:val="32"/>
        </w:rPr>
        <w:t>学校</w:t>
      </w:r>
      <w:r w:rsidRPr="00DB1BC7">
        <w:rPr>
          <w:rFonts w:asciiTheme="minorEastAsia" w:eastAsiaTheme="minorEastAsia" w:hAnsiTheme="minorEastAsia"/>
          <w:sz w:val="32"/>
          <w:szCs w:val="32"/>
        </w:rPr>
        <w:t>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18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10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万元。2018年“三公”经费预算较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年减少（增加）</w:t>
      </w:r>
      <w:r w:rsidR="00A4499E">
        <w:rPr>
          <w:rFonts w:asciiTheme="minorEastAsia" w:eastAsiaTheme="minorEastAsia" w:hAnsiTheme="minorEastAsia" w:hint="eastAsia"/>
          <w:sz w:val="32"/>
          <w:szCs w:val="32"/>
          <w:u w:val="single"/>
        </w:rPr>
        <w:t>3</w:t>
      </w:r>
      <w:r w:rsidR="00FC49FF">
        <w:rPr>
          <w:rFonts w:asciiTheme="minorEastAsia" w:eastAsiaTheme="minorEastAsia" w:hAnsiTheme="minorEastAsia" w:hint="eastAsia"/>
          <w:sz w:val="32"/>
          <w:szCs w:val="32"/>
          <w:u w:val="single"/>
        </w:rPr>
        <w:t>.5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万元，主要是</w:t>
      </w:r>
      <w:r w:rsidR="00A4499E">
        <w:rPr>
          <w:rFonts w:asciiTheme="minorEastAsia" w:eastAsiaTheme="minorEastAsia" w:hAnsiTheme="minorEastAsia" w:hint="eastAsia"/>
          <w:sz w:val="32"/>
          <w:szCs w:val="32"/>
        </w:rPr>
        <w:t>由于</w:t>
      </w:r>
      <w:r w:rsidR="00FC49FF">
        <w:rPr>
          <w:rFonts w:asciiTheme="minorEastAsia" w:eastAsiaTheme="minorEastAsia" w:hAnsiTheme="minorEastAsia" w:hint="eastAsia"/>
          <w:sz w:val="32"/>
          <w:szCs w:val="32"/>
        </w:rPr>
        <w:t>学校改扩建，</w:t>
      </w:r>
      <w:r w:rsidR="00A4499E">
        <w:rPr>
          <w:rFonts w:asciiTheme="minorEastAsia" w:eastAsiaTheme="minorEastAsia" w:hAnsiTheme="minorEastAsia" w:hint="eastAsia"/>
          <w:sz w:val="32"/>
          <w:szCs w:val="32"/>
        </w:rPr>
        <w:t>招待与租车费用明显增加</w:t>
      </w:r>
      <w:r w:rsidRPr="00DB1BC7">
        <w:rPr>
          <w:rFonts w:asciiTheme="minorEastAsia" w:eastAsiaTheme="minorEastAsia" w:hAnsiTheme="minorEastAsia"/>
          <w:sz w:val="32"/>
          <w:szCs w:val="32"/>
        </w:rPr>
        <w:t>。</w:t>
      </w:r>
    </w:p>
    <w:p w:rsidR="00DB1BC7" w:rsidRPr="006C69DC" w:rsidRDefault="00DB1BC7" w:rsidP="00DB1BC7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DB1BC7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79" w:rsidRDefault="00E46E79" w:rsidP="00846260">
      <w:r>
        <w:separator/>
      </w:r>
    </w:p>
  </w:endnote>
  <w:endnote w:type="continuationSeparator" w:id="1">
    <w:p w:rsidR="00E46E79" w:rsidRDefault="00E46E79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79" w:rsidRDefault="00E46E79" w:rsidP="00846260">
      <w:r>
        <w:separator/>
      </w:r>
    </w:p>
  </w:footnote>
  <w:footnote w:type="continuationSeparator" w:id="1">
    <w:p w:rsidR="00E46E79" w:rsidRDefault="00E46E79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225666"/>
    <w:rsid w:val="002E36F2"/>
    <w:rsid w:val="002F15AE"/>
    <w:rsid w:val="005616D9"/>
    <w:rsid w:val="0057559C"/>
    <w:rsid w:val="00580B3E"/>
    <w:rsid w:val="00595790"/>
    <w:rsid w:val="005F7054"/>
    <w:rsid w:val="006C69DC"/>
    <w:rsid w:val="0071324E"/>
    <w:rsid w:val="00787AAC"/>
    <w:rsid w:val="00806441"/>
    <w:rsid w:val="00846260"/>
    <w:rsid w:val="008B07CF"/>
    <w:rsid w:val="00973ED6"/>
    <w:rsid w:val="00A26B28"/>
    <w:rsid w:val="00A4499E"/>
    <w:rsid w:val="00AD4578"/>
    <w:rsid w:val="00B90AE4"/>
    <w:rsid w:val="00BE496C"/>
    <w:rsid w:val="00D516ED"/>
    <w:rsid w:val="00DB1BC7"/>
    <w:rsid w:val="00E27213"/>
    <w:rsid w:val="00E46E79"/>
    <w:rsid w:val="00EF1FEF"/>
    <w:rsid w:val="00FC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微软用户</cp:lastModifiedBy>
  <cp:revision>4</cp:revision>
  <cp:lastPrinted>2018-03-15T05:59:00Z</cp:lastPrinted>
  <dcterms:created xsi:type="dcterms:W3CDTF">2018-03-15T05:25:00Z</dcterms:created>
  <dcterms:modified xsi:type="dcterms:W3CDTF">2018-03-15T06:01:00Z</dcterms:modified>
</cp:coreProperties>
</file>