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附件4：</w:t>
      </w:r>
    </w:p>
    <w:p>
      <w:pPr>
        <w:keepNext w:val="0"/>
        <w:keepLines w:val="0"/>
        <w:pageBreakBefore w:val="0"/>
        <w:widowControl/>
        <w:kinsoku/>
        <w:wordWrap/>
        <w:overflowPunct/>
        <w:topLinePunct w:val="0"/>
        <w:autoSpaceDE w:val="0"/>
        <w:autoSpaceDN/>
        <w:bidi w:val="0"/>
        <w:adjustRightInd/>
        <w:snapToGrid/>
        <w:spacing w:line="640" w:lineRule="exact"/>
        <w:jc w:val="center"/>
        <w:textAlignment w:val="baseline"/>
        <w:rPr>
          <w:rFonts w:hint="eastAsia" w:ascii="方正大标宋简体" w:hAnsi="ˎ̥" w:eastAsia="方正大标宋简体" w:cs="宋体"/>
          <w:spacing w:val="-6"/>
          <w:sz w:val="44"/>
          <w:szCs w:val="44"/>
          <w:u w:val="none"/>
        </w:rPr>
      </w:pPr>
      <w:r>
        <w:rPr>
          <w:rFonts w:hint="eastAsia" w:ascii="方正大标宋简体" w:hAnsi="ˎ̥" w:eastAsia="方正大标宋简体" w:cs="宋体"/>
          <w:spacing w:val="-6"/>
          <w:sz w:val="44"/>
          <w:szCs w:val="44"/>
          <w:u w:val="none"/>
        </w:rPr>
        <w:t>平江县中小学生研学实践教育课程方案</w:t>
      </w:r>
    </w:p>
    <w:p>
      <w:pPr>
        <w:keepNext w:val="0"/>
        <w:keepLines w:val="0"/>
        <w:pageBreakBefore w:val="0"/>
        <w:widowControl/>
        <w:kinsoku/>
        <w:wordWrap/>
        <w:overflowPunct/>
        <w:topLinePunct w:val="0"/>
        <w:autoSpaceDE w:val="0"/>
        <w:autoSpaceDN/>
        <w:bidi w:val="0"/>
        <w:adjustRightInd/>
        <w:snapToGrid/>
        <w:spacing w:line="520" w:lineRule="exact"/>
        <w:ind w:firstLine="856"/>
        <w:jc w:val="center"/>
        <w:textAlignment w:val="baseline"/>
        <w:rPr>
          <w:rFonts w:hint="eastAsia" w:ascii="方正大标宋简体" w:hAnsi="ˎ̥" w:eastAsia="方正大标宋简体" w:cs="宋体"/>
          <w:spacing w:val="-6"/>
          <w:sz w:val="44"/>
          <w:szCs w:val="44"/>
          <w:u w:val="none"/>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为全面贯彻党的教育方针政策，落实《中小学德育工作指南》《中小学综合实践活动</w:t>
      </w:r>
      <w:bookmarkStart w:id="0" w:name="_GoBack"/>
      <w:bookmarkEnd w:id="0"/>
      <w:r>
        <w:rPr>
          <w:rFonts w:hint="eastAsia" w:ascii="仿宋_GB2312" w:hAnsi="仿宋_GB2312" w:eastAsia="仿宋_GB2312" w:cs="宋体"/>
          <w:spacing w:val="-2"/>
          <w:sz w:val="32"/>
          <w:szCs w:val="32"/>
          <w:u w:val="none"/>
        </w:rPr>
        <w:t>课程指导纲要》，以培养学生综合实践能力和创新能力为核心，促进学生全面发展，充分发挥研学实践课程在提升学生综合素质中的重要作用，特制定本方案。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一、课程性质与基本理念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宋体"/>
          <w:b/>
          <w:bCs/>
          <w:kern w:val="0"/>
          <w:sz w:val="32"/>
          <w:szCs w:val="32"/>
          <w:u w:val="none"/>
        </w:rPr>
      </w:pPr>
      <w:r>
        <w:rPr>
          <w:rFonts w:hint="eastAsia" w:ascii="楷体_GB2312" w:hAnsi="楷体_GB2312" w:eastAsia="楷体_GB2312" w:cs="宋体"/>
          <w:b/>
          <w:bCs/>
          <w:kern w:val="0"/>
          <w:sz w:val="32"/>
          <w:szCs w:val="32"/>
          <w:u w:val="none"/>
        </w:rPr>
        <w:t>（一）课程性质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研学实践课程开发是一套经过系统设计的育人目标框架，其落实需要从整体上推动各方面、各环节的对接融合，最终形成以学生发展为核心的综合课程体系。课程的开发是保证研学实践教育质量和健康可持续推进的核心环节，带有一定的知识指向性和目的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该课程由教育部门统筹管理和指导，具体内容以学校开发为主，小学四、五、六年级，初中一、二年级，高中一、二年级全面实施。</w:t>
      </w:r>
    </w:p>
    <w:p>
      <w:pPr>
        <w:keepNext w:val="0"/>
        <w:keepLines w:val="0"/>
        <w:pageBreakBefore w:val="0"/>
        <w:widowControl w:val="0"/>
        <w:kinsoku/>
        <w:wordWrap/>
        <w:overflowPunct/>
        <w:topLinePunct w:val="0"/>
        <w:autoSpaceDE/>
        <w:autoSpaceDN/>
        <w:bidi w:val="0"/>
        <w:adjustRightInd/>
        <w:snapToGrid/>
        <w:spacing w:line="240" w:lineRule="auto"/>
        <w:ind w:firstLine="635" w:firstLineChars="200"/>
        <w:textAlignment w:val="auto"/>
        <w:rPr>
          <w:rFonts w:hint="eastAsia" w:ascii="仿宋_GB2312" w:hAnsi="仿宋_GB2312" w:eastAsia="仿宋_GB2312" w:cs="宋体"/>
          <w:b/>
          <w:spacing w:val="-2"/>
          <w:sz w:val="32"/>
          <w:szCs w:val="32"/>
          <w:u w:val="none"/>
        </w:rPr>
      </w:pPr>
      <w:r>
        <w:rPr>
          <w:rFonts w:hint="eastAsia" w:ascii="仿宋_GB2312" w:hAnsi="仿宋_GB2312" w:eastAsia="仿宋_GB2312" w:cs="宋体"/>
          <w:b/>
          <w:spacing w:val="-2"/>
          <w:sz w:val="32"/>
          <w:szCs w:val="32"/>
          <w:u w:val="none"/>
        </w:rPr>
        <w:t>（二）课程理念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1.课程目标以学生全面发展为导向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研学实践课程设计要以学生发展为本，突出学生的主体性，设计有利于学生体验、探究和实践的课程。课程设计要有明确的主题，并根据主题提炼活动口号、活动理念，制定活动方案。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2.课程实施注重学生主动实践性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引导学生走出校园，主动参与并亲身经历实践过程，体验并践行价值信念。教师作为研学实践课程的设计者和指导者，要根据学生的实际需要，对活动的目标与内容、组织与方式、过程与步骤等做出动态调整，指导学生在与日常生活不同的环境中拓展视野、丰富知识、了解社会、亲近自然、参与体验，完成从知识到能力和智慧的转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3.课程评价主张多元评价和综合考察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要突出课程评价对学生发展的价值，鼓励学生自我评价与同伴间的合作交流和经验分享。要将学生在研学实践活动中的各种表现和活动成果作为学生发展状况的重要依据，对学生参加研学实践情况进行评价。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二、课程目标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让学生通过研学实践活动感受祖国优美的自然风光，加深学生对自然、社会、文化、历史的认识，培养学生良好的科学素养、人文素养和国际化视野；增强团队凝聚力，培养学生团结互助的意识，加强学生之间的沟通与交流能力；丰富校园文化生活，提高学生的生活质量；让学生在身心、情操、品德等各方面都得到长远发展，培养符合时代要求的高素质人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三、课程内容与实施方式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学校和教师要根据研学实践课程的目标，并基于学生发展的实际需求，设计活动主题和具体内容，并选择相应的活动方式。</w:t>
      </w:r>
    </w:p>
    <w:p>
      <w:pPr>
        <w:keepNext w:val="0"/>
        <w:keepLines w:val="0"/>
        <w:pageBreakBefore w:val="0"/>
        <w:widowControl w:val="0"/>
        <w:kinsoku/>
        <w:wordWrap/>
        <w:overflowPunct/>
        <w:topLinePunct w:val="0"/>
        <w:autoSpaceDE/>
        <w:autoSpaceDN/>
        <w:bidi w:val="0"/>
        <w:adjustRightInd/>
        <w:snapToGrid/>
        <w:spacing w:line="240" w:lineRule="auto"/>
        <w:ind w:firstLine="635" w:firstLineChars="200"/>
        <w:textAlignment w:val="auto"/>
        <w:rPr>
          <w:rFonts w:hint="eastAsia" w:ascii="仿宋_GB2312" w:hAnsi="仿宋_GB2312" w:eastAsia="仿宋_GB2312" w:cs="宋体"/>
          <w:b/>
          <w:spacing w:val="-2"/>
          <w:sz w:val="32"/>
          <w:szCs w:val="32"/>
          <w:u w:val="none"/>
        </w:rPr>
      </w:pPr>
      <w:r>
        <w:rPr>
          <w:rFonts w:hint="eastAsia" w:ascii="仿宋_GB2312" w:hAnsi="仿宋_GB2312" w:eastAsia="仿宋_GB2312" w:cs="宋体"/>
          <w:b/>
          <w:spacing w:val="-2"/>
          <w:sz w:val="32"/>
          <w:szCs w:val="32"/>
          <w:u w:val="none"/>
        </w:rPr>
        <w:t>（一）内容选择与组织原则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研学实践课程的内容选择与组织应遵循如下原则：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1.开放性原则：充分利用校内外资源体现教育目标的多元性，内容的广泛性，时间空间的广域性，展示的多样性和评价的灵活性。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2.融合性原则：以研学实践资源、教学内容和师资情况为基础，结合学生认知能力和社会实践融合开发课程，保证课程设计的时效性，实现课程的生成性。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3.体验性原则：尊重学生主体地位，以人为本，以学生活动为主，突出体验实践，培养学生创新精神和实践能力，变知识性的课堂教学为发展性的实践体验教学。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4.生活性原则：着眼于生活实际的观察视角，把学生理论学习知识和熟悉的生活层面相结合，进而引领到更加广阔的社会生活舞台，加强教育的生活性，提升生活的教育化程度。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5.校本性原则：根据学校校情、生情和课程延伸需要，提出合理计划，确定鲜明主题，设计科学线路，精心策划研学实践活动，注重突出研学实践活动的专业性、知识性和趣味性。</w:t>
      </w:r>
    </w:p>
    <w:p>
      <w:pPr>
        <w:keepNext w:val="0"/>
        <w:keepLines w:val="0"/>
        <w:pageBreakBefore w:val="0"/>
        <w:widowControl w:val="0"/>
        <w:kinsoku/>
        <w:wordWrap/>
        <w:overflowPunct/>
        <w:topLinePunct w:val="0"/>
        <w:autoSpaceDE/>
        <w:autoSpaceDN/>
        <w:bidi w:val="0"/>
        <w:adjustRightInd/>
        <w:snapToGrid/>
        <w:spacing w:line="240" w:lineRule="auto"/>
        <w:ind w:firstLine="635" w:firstLineChars="200"/>
        <w:textAlignment w:val="auto"/>
        <w:rPr>
          <w:rFonts w:hint="eastAsia" w:ascii="仿宋_GB2312" w:hAnsi="仿宋_GB2312" w:eastAsia="仿宋_GB2312" w:cs="宋体"/>
          <w:b/>
          <w:spacing w:val="-2"/>
          <w:sz w:val="32"/>
          <w:szCs w:val="32"/>
          <w:u w:val="none"/>
        </w:rPr>
      </w:pPr>
      <w:r>
        <w:rPr>
          <w:rFonts w:hint="eastAsia" w:ascii="仿宋_GB2312" w:hAnsi="仿宋_GB2312" w:eastAsia="仿宋_GB2312" w:cs="宋体"/>
          <w:b/>
          <w:spacing w:val="-2"/>
          <w:sz w:val="32"/>
          <w:szCs w:val="32"/>
          <w:u w:val="none"/>
        </w:rPr>
        <w:t>（二）课程内容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研学实践的课程内容及其主要要素为：</w:t>
      </w:r>
    </w:p>
    <w:p>
      <w:pPr>
        <w:keepNext w:val="0"/>
        <w:keepLines w:val="0"/>
        <w:pageBreakBefore w:val="0"/>
        <w:widowControl w:val="0"/>
        <w:kinsoku/>
        <w:wordWrap/>
        <w:overflowPunct/>
        <w:topLinePunct w:val="0"/>
        <w:autoSpaceDE/>
        <w:autoSpaceDN/>
        <w:bidi w:val="0"/>
        <w:adjustRightInd/>
        <w:snapToGrid/>
        <w:spacing w:line="240" w:lineRule="auto"/>
        <w:ind w:firstLine="635"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b/>
          <w:bCs/>
          <w:spacing w:val="-2"/>
          <w:sz w:val="32"/>
          <w:szCs w:val="32"/>
          <w:u w:val="none"/>
        </w:rPr>
        <w:t>1.时代社会变迁。</w:t>
      </w:r>
      <w:r>
        <w:rPr>
          <w:rFonts w:hint="eastAsia" w:ascii="仿宋_GB2312" w:hAnsi="仿宋_GB2312" w:eastAsia="仿宋_GB2312" w:cs="宋体"/>
          <w:spacing w:val="-2"/>
          <w:sz w:val="32"/>
          <w:szCs w:val="32"/>
          <w:u w:val="none"/>
        </w:rPr>
        <w:t>通过研学实践活动，深入企业、农村、军营等部门了解当前存在的现实问题，如交通、卫生、网络、饮食、自然保护以及人口老龄化、就业压力、就医入学等现实状况，让学生体会到经济社会发展给城市带来的变化，感受城市与乡村、传统与现代的变迁，从而增强社会角色体验，培养学生的社会责任感。</w:t>
      </w:r>
    </w:p>
    <w:p>
      <w:pPr>
        <w:keepNext w:val="0"/>
        <w:keepLines w:val="0"/>
        <w:pageBreakBefore w:val="0"/>
        <w:widowControl w:val="0"/>
        <w:kinsoku/>
        <w:wordWrap/>
        <w:overflowPunct/>
        <w:topLinePunct w:val="0"/>
        <w:autoSpaceDE/>
        <w:autoSpaceDN/>
        <w:bidi w:val="0"/>
        <w:adjustRightInd/>
        <w:snapToGrid/>
        <w:spacing w:line="240" w:lineRule="auto"/>
        <w:ind w:firstLine="635"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b/>
          <w:bCs/>
          <w:spacing w:val="-2"/>
          <w:sz w:val="32"/>
          <w:szCs w:val="32"/>
          <w:u w:val="none"/>
        </w:rPr>
        <w:t>2.探究学科问题。</w:t>
      </w:r>
      <w:r>
        <w:rPr>
          <w:rFonts w:hint="eastAsia" w:ascii="仿宋_GB2312" w:hAnsi="仿宋_GB2312" w:eastAsia="仿宋_GB2312" w:cs="宋体"/>
          <w:spacing w:val="-2"/>
          <w:sz w:val="32"/>
          <w:szCs w:val="32"/>
          <w:u w:val="none"/>
        </w:rPr>
        <w:t>通过物理、化学、数学、通用技术、信息技术等学科以及学科交叉知识的探究，发现一些值得研究的新问题，激发学生的学科兴趣，培养学生探究的思维和方法。</w:t>
      </w:r>
    </w:p>
    <w:p>
      <w:pPr>
        <w:keepNext w:val="0"/>
        <w:keepLines w:val="0"/>
        <w:pageBreakBefore w:val="0"/>
        <w:widowControl w:val="0"/>
        <w:kinsoku/>
        <w:wordWrap/>
        <w:overflowPunct/>
        <w:topLinePunct w:val="0"/>
        <w:autoSpaceDE/>
        <w:autoSpaceDN/>
        <w:bidi w:val="0"/>
        <w:adjustRightInd/>
        <w:snapToGrid/>
        <w:spacing w:line="240" w:lineRule="auto"/>
        <w:ind w:firstLine="635"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b/>
          <w:bCs/>
          <w:spacing w:val="-2"/>
          <w:sz w:val="32"/>
          <w:szCs w:val="32"/>
          <w:u w:val="none"/>
        </w:rPr>
        <w:t>3.国防科技应用。</w:t>
      </w:r>
      <w:r>
        <w:rPr>
          <w:rFonts w:hint="eastAsia" w:ascii="仿宋_GB2312" w:hAnsi="仿宋_GB2312" w:eastAsia="仿宋_GB2312" w:cs="宋体"/>
          <w:spacing w:val="-2"/>
          <w:sz w:val="32"/>
          <w:szCs w:val="32"/>
          <w:u w:val="none"/>
        </w:rPr>
        <w:t>通过参观考察国家安全教育基地、国防教育基地、海洋知识教育基地、科技馆、科普教育基地、科技创新基地、高等学校、科研院所等单位，研究科学技术在生活、生产实践和科学领域的应用。引导学生学习科学知识、培养科学兴趣、掌握科学方法、增强科学精神，树立国家安全意识和国防意识。</w:t>
      </w:r>
    </w:p>
    <w:p>
      <w:pPr>
        <w:keepNext w:val="0"/>
        <w:keepLines w:val="0"/>
        <w:pageBreakBefore w:val="0"/>
        <w:widowControl w:val="0"/>
        <w:kinsoku/>
        <w:wordWrap/>
        <w:overflowPunct/>
        <w:topLinePunct w:val="0"/>
        <w:autoSpaceDE/>
        <w:autoSpaceDN/>
        <w:bidi w:val="0"/>
        <w:adjustRightInd/>
        <w:snapToGrid/>
        <w:spacing w:line="240" w:lineRule="auto"/>
        <w:ind w:firstLine="635"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b/>
          <w:bCs/>
          <w:spacing w:val="-2"/>
          <w:sz w:val="32"/>
          <w:szCs w:val="32"/>
          <w:u w:val="none"/>
        </w:rPr>
        <w:t>4.革命传统教育。</w:t>
      </w:r>
      <w:r>
        <w:rPr>
          <w:rFonts w:hint="eastAsia" w:ascii="仿宋_GB2312" w:hAnsi="仿宋_GB2312" w:eastAsia="仿宋_GB2312" w:cs="宋体"/>
          <w:spacing w:val="-2"/>
          <w:sz w:val="32"/>
          <w:szCs w:val="32"/>
          <w:u w:val="none"/>
        </w:rPr>
        <w:t>利用爱国主义教育基地、革命历史类纪念设施遗址、中国特色社会主义理论体系宣教基地、社会主义核心价值观教育基地等丰富的红色旅游资源，开展马列主义和毛泽东思想、中国特色社会主义理论体系特别是习近平新时代中国特色社会主义思想学习教育，开展中国历史特别是中国革命史、改革开放史和社会主义发展史学习教育，并依据学生的年龄特点、学科特点和教育培养重点，结合开展各种主题研学实践教育活动，如爱国主义教育、励志远足、爱心公益、安全演练、志愿服务、缅怀革命先烈等，培养学生树立为共产主义远大理想和中国特色社会主义共同理想而奋斗的信念。</w:t>
      </w:r>
    </w:p>
    <w:p>
      <w:pPr>
        <w:keepNext w:val="0"/>
        <w:keepLines w:val="0"/>
        <w:pageBreakBefore w:val="0"/>
        <w:widowControl w:val="0"/>
        <w:kinsoku/>
        <w:wordWrap/>
        <w:overflowPunct/>
        <w:topLinePunct w:val="0"/>
        <w:autoSpaceDE/>
        <w:autoSpaceDN/>
        <w:bidi w:val="0"/>
        <w:adjustRightInd/>
        <w:snapToGrid/>
        <w:spacing w:line="240" w:lineRule="auto"/>
        <w:ind w:firstLine="635"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b/>
          <w:bCs/>
          <w:spacing w:val="-2"/>
          <w:sz w:val="32"/>
          <w:szCs w:val="32"/>
          <w:u w:val="none"/>
        </w:rPr>
        <w:t>5.自然生态教育。</w:t>
      </w:r>
      <w:r>
        <w:rPr>
          <w:rFonts w:hint="eastAsia" w:ascii="仿宋_GB2312" w:hAnsi="仿宋_GB2312" w:eastAsia="仿宋_GB2312" w:cs="宋体"/>
          <w:spacing w:val="-2"/>
          <w:sz w:val="32"/>
          <w:szCs w:val="32"/>
          <w:u w:val="none"/>
        </w:rPr>
        <w:t>以自然景区、城镇公园、植物园、动物园、风景名胜区、世界自然遗产地、世界文化遗产地、国家海洋公园、示范性农业基地、农科教基地、生态保护区、野生动物保护基地等地理、地形、地貌以及动物、植物、生态专题探究为主线，让学生用双手去触摸，用眼睛去观察，用智慧去思考，开展环境保护教育和节约教育，推行实行垃圾分类和绿色消费，引导学生感受祖国大好河山，树立爱护自然、保护生态意识。</w:t>
      </w:r>
    </w:p>
    <w:p>
      <w:pPr>
        <w:keepNext w:val="0"/>
        <w:keepLines w:val="0"/>
        <w:pageBreakBefore w:val="0"/>
        <w:widowControl w:val="0"/>
        <w:kinsoku/>
        <w:wordWrap/>
        <w:overflowPunct/>
        <w:topLinePunct w:val="0"/>
        <w:autoSpaceDE/>
        <w:autoSpaceDN/>
        <w:bidi w:val="0"/>
        <w:adjustRightInd/>
        <w:snapToGrid/>
        <w:spacing w:line="240" w:lineRule="auto"/>
        <w:ind w:firstLine="635"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b/>
          <w:bCs/>
          <w:spacing w:val="-2"/>
          <w:sz w:val="32"/>
          <w:szCs w:val="32"/>
          <w:u w:val="none"/>
        </w:rPr>
        <w:t>6.优秀传统文化教育。</w:t>
      </w:r>
      <w:r>
        <w:rPr>
          <w:rFonts w:hint="eastAsia" w:ascii="仿宋_GB2312" w:hAnsi="仿宋_GB2312" w:eastAsia="仿宋_GB2312" w:cs="宋体"/>
          <w:spacing w:val="-2"/>
          <w:sz w:val="32"/>
          <w:szCs w:val="32"/>
          <w:u w:val="none"/>
        </w:rPr>
        <w:t>通过参观考察研学实践服务功能完善的文物保护单位、古籍保护单位、博物馆、非遗场所、优秀传统文化教育基地等单位，开展家国情怀教育、社会关爱教育和人格修养教育；结合湖南历史文化名人资源和本土丰富的人文资源，体验非遗文化、民俗文化、地域文化、历史文化、建筑文化等,让学生在与平常不同的生活中丰富知识，树立正确的文化观念。同时，还可开展与市内外、省内外、国内外友好学校交流互访等，领略不同地方的文化，开阔视野，提升文化修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四、学校对课程的规划与实施</w:t>
      </w:r>
    </w:p>
    <w:p>
      <w:pPr>
        <w:keepNext w:val="0"/>
        <w:keepLines w:val="0"/>
        <w:pageBreakBefore w:val="0"/>
        <w:widowControl w:val="0"/>
        <w:kinsoku/>
        <w:wordWrap/>
        <w:overflowPunct/>
        <w:topLinePunct w:val="0"/>
        <w:autoSpaceDE/>
        <w:autoSpaceDN/>
        <w:bidi w:val="0"/>
        <w:adjustRightInd/>
        <w:snapToGrid/>
        <w:spacing w:line="240" w:lineRule="auto"/>
        <w:ind w:firstLine="635" w:firstLineChars="200"/>
        <w:textAlignment w:val="auto"/>
        <w:rPr>
          <w:rFonts w:hint="eastAsia" w:ascii="仿宋_GB2312" w:hAnsi="仿宋_GB2312" w:eastAsia="仿宋_GB2312" w:cs="宋体"/>
          <w:b/>
          <w:spacing w:val="-2"/>
          <w:sz w:val="32"/>
          <w:szCs w:val="32"/>
          <w:u w:val="none"/>
        </w:rPr>
      </w:pPr>
      <w:r>
        <w:rPr>
          <w:rFonts w:hint="eastAsia" w:ascii="仿宋_GB2312" w:hAnsi="仿宋_GB2312" w:eastAsia="仿宋_GB2312" w:cs="宋体"/>
          <w:b/>
          <w:spacing w:val="-2"/>
          <w:sz w:val="32"/>
          <w:szCs w:val="32"/>
          <w:u w:val="none"/>
        </w:rPr>
        <w:t>（一）课程规划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lang w:eastAsia="zh-CN"/>
        </w:rPr>
        <w:t>综合实践活动课程是立德树人的重要内容，研学实践教育是实践活动的重要方式，县教育局基教部门、教研部门需构建不同学段、涵盖六大课程内容、符合不同年龄特征的研学实践教育课程体系。</w:t>
      </w:r>
      <w:r>
        <w:rPr>
          <w:rFonts w:hint="eastAsia" w:ascii="仿宋_GB2312" w:hAnsi="仿宋_GB2312" w:eastAsia="仿宋_GB2312" w:cs="宋体"/>
          <w:spacing w:val="-2"/>
          <w:sz w:val="32"/>
          <w:szCs w:val="32"/>
          <w:u w:val="none"/>
        </w:rPr>
        <w:t>中小学校是研学实践课程规划的主体，应在教育部门的管理和指导下，对研学实践课程进行整体设计。各中小学要把研学实践纳入学校教育教学计划，制定学校整体方案，做到有课时、有师资。把研学实践与学校课程和学生学习相结合，与社会主义核心价值观教育、春（秋）游、军训、综合实践活动课程等统筹考虑。要基于学生的年段特征、阶段性发展要求，对学年开展研学实践活动做出规划，要使活动相互配套、衔接，形成促进学生持续发展的课程实施方案。</w:t>
      </w:r>
    </w:p>
    <w:p>
      <w:pPr>
        <w:keepNext w:val="0"/>
        <w:keepLines w:val="0"/>
        <w:pageBreakBefore w:val="0"/>
        <w:widowControl w:val="0"/>
        <w:kinsoku/>
        <w:wordWrap/>
        <w:overflowPunct/>
        <w:topLinePunct w:val="0"/>
        <w:autoSpaceDE/>
        <w:autoSpaceDN/>
        <w:bidi w:val="0"/>
        <w:adjustRightInd/>
        <w:snapToGrid/>
        <w:spacing w:line="240" w:lineRule="auto"/>
        <w:ind w:firstLine="635" w:firstLineChars="200"/>
        <w:textAlignment w:val="auto"/>
        <w:rPr>
          <w:rFonts w:hint="eastAsia" w:ascii="仿宋_GB2312" w:hAnsi="仿宋_GB2312" w:eastAsia="仿宋_GB2312" w:cs="宋体"/>
          <w:b/>
          <w:spacing w:val="-2"/>
          <w:sz w:val="32"/>
          <w:szCs w:val="32"/>
          <w:u w:val="none"/>
        </w:rPr>
      </w:pPr>
      <w:r>
        <w:rPr>
          <w:rFonts w:hint="eastAsia" w:ascii="仿宋_GB2312" w:hAnsi="仿宋_GB2312" w:eastAsia="仿宋_GB2312" w:cs="宋体"/>
          <w:b/>
          <w:spacing w:val="-2"/>
          <w:sz w:val="32"/>
          <w:szCs w:val="32"/>
          <w:u w:val="none"/>
        </w:rPr>
        <w:t>（二）课程实施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lang w:eastAsia="zh-CN"/>
        </w:rPr>
      </w:pPr>
      <w:r>
        <w:rPr>
          <w:rFonts w:hint="eastAsia" w:ascii="仿宋_GB2312" w:hAnsi="仿宋_GB2312" w:eastAsia="仿宋_GB2312" w:cs="宋体"/>
          <w:spacing w:val="-2"/>
          <w:sz w:val="32"/>
          <w:szCs w:val="32"/>
          <w:u w:val="none"/>
        </w:rPr>
        <w:t>1.成立研学组织。建立研学实践校本课程开发与实施领导小组。精心挑选责任心强、有组织协调能力的学校管理人员和教师作为活动小组成员。根据要求明确分工，分别负责课程建设、课程实施、安全组织、现场协调、后勤保障等，加强活动前培训和活动后考核评价。</w:t>
      </w:r>
      <w:r>
        <w:rPr>
          <w:rFonts w:hint="eastAsia" w:ascii="仿宋_GB2312" w:hAnsi="仿宋_GB2312" w:eastAsia="仿宋_GB2312" w:cs="宋体"/>
          <w:spacing w:val="-2"/>
          <w:sz w:val="32"/>
          <w:szCs w:val="32"/>
          <w:u w:val="none"/>
          <w:lang w:eastAsia="zh-CN"/>
        </w:rPr>
        <w:t>研学实践教育活动的主体责任人为学校校长。学区应成立研学实践教育领导小组，指定专人负责县内活动的审批，并报县教育局基础教育办备案；县教育局基础教育办负责县外活动审批。审批内容主要包括活动课程方案、安全方案和应急预案、承办机构资质、线路及收费情况、购买保险情况、学校校务会和家委会民主参与决策情况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2.确定研学主题。研学实践要确定对学生有影响力的活动主题，各中小学要组织教师就研学实践活动内容对学生进行说明，指导学生“备课”，了解目的地特点，安排学生要思考的问题、准备的器材、需要完成的任务，确定研学方向，以启发、引导为主，给学生提供充裕的时间和空间。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3.积极组织参与。要发动学生积极参与研学实践活动，做好舆论宣传和思想动员工作。在学校组织研学实践活动前，召开学生会议和家长会议等，征得家长和学生支持，公布活动详细计划及收费标准，费用收取和支出公开、透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4.加强安全教育。各中小学在组织开展研学实践活动前，要针对活动内容对学生进行安全专题教育，完善安全保障措施，制定安全应急预案，安全应急预案中要有详细的安全保障措施和安全责任报告制度，把活动中可能发生的安全风险告知学生和家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5.强化过程管理。学校研学实践领导小组要对研学实践教育活动中的吃、住、行等细节进行标准评估，同时对课程内容、实施过程适时评估，并及时反馈做出适当调整。学校要对参与服务的承办机构（企业）落实承诺的情况加强监督，带队教师、医护人员、研学导师要全程随队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五、课程评价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课程评价是课程实施有效性的基本保障，重视活动结束后的评价研究，才能形成活动改进的可行性报告，为课程建设的可持续发展注入活力。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1.目标检测。对照课程目标，以学生活动为主体，结合学生在研学过程中的表现，如情感态度价值观、积极性、参与情况等，可分等级记录在案，作为综合素质评价的依据。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2.过程管理。按照活动小组的分工要求，各中小学要对活动组织的各个实施环节对照实施标准进行检测，并根据活动完成情况，对教师工作的有效性进行过程评估。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3.成果评价。重视活动成果的评比，以活动作品、文章、摄影等方式呈现，评比结果记入学生成长档案中，纳入综合素质评价体系。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宋体"/>
          <w:spacing w:val="-2"/>
          <w:sz w:val="32"/>
          <w:szCs w:val="32"/>
          <w:u w:val="none"/>
        </w:rPr>
      </w:pPr>
      <w:r>
        <w:rPr>
          <w:rFonts w:hint="eastAsia" w:ascii="仿宋_GB2312" w:hAnsi="仿宋_GB2312" w:eastAsia="仿宋_GB2312" w:cs="宋体"/>
          <w:spacing w:val="-2"/>
          <w:sz w:val="32"/>
          <w:szCs w:val="32"/>
          <w:u w:val="none"/>
        </w:rPr>
        <w:t>4.社会评估。各中小学可以通过问卷调查和座谈会等方式，向参与单位、学生家长、社会志愿者、服务合作部门等针对此项活动有效性进行评估，并收集提出的有效意见和建议。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宋体"/>
          <w:spacing w:val="-2"/>
          <w:sz w:val="32"/>
          <w:szCs w:val="32"/>
          <w:u w:val="none"/>
        </w:rPr>
      </w:pPr>
    </w:p>
    <w:sectPr>
      <w:footerReference r:id="rId3" w:type="default"/>
      <w:pgSz w:w="11906" w:h="16838"/>
      <w:pgMar w:top="1587" w:right="1587" w:bottom="1587" w:left="1587" w:header="851" w:footer="992" w:gutter="0"/>
      <w:pgNumType w:start="3"/>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27"/>
    <w:rsid w:val="00097576"/>
    <w:rsid w:val="002353B8"/>
    <w:rsid w:val="00446B45"/>
    <w:rsid w:val="004F2CDF"/>
    <w:rsid w:val="005E3D72"/>
    <w:rsid w:val="005E4A8E"/>
    <w:rsid w:val="0070620A"/>
    <w:rsid w:val="007750FB"/>
    <w:rsid w:val="0086476B"/>
    <w:rsid w:val="008B464C"/>
    <w:rsid w:val="00951C0E"/>
    <w:rsid w:val="009B1851"/>
    <w:rsid w:val="009D29E9"/>
    <w:rsid w:val="009F30EB"/>
    <w:rsid w:val="00D0125C"/>
    <w:rsid w:val="00E51C1A"/>
    <w:rsid w:val="00E85C23"/>
    <w:rsid w:val="00EE2F27"/>
    <w:rsid w:val="02DD2025"/>
    <w:rsid w:val="048C617A"/>
    <w:rsid w:val="057A2188"/>
    <w:rsid w:val="05B41335"/>
    <w:rsid w:val="063464D5"/>
    <w:rsid w:val="0643114E"/>
    <w:rsid w:val="071B5B43"/>
    <w:rsid w:val="072A2AB0"/>
    <w:rsid w:val="077E760E"/>
    <w:rsid w:val="078B4AFB"/>
    <w:rsid w:val="0882107A"/>
    <w:rsid w:val="08AF091B"/>
    <w:rsid w:val="09727580"/>
    <w:rsid w:val="0AE709A3"/>
    <w:rsid w:val="0B0C56B6"/>
    <w:rsid w:val="0CE30C09"/>
    <w:rsid w:val="0D6E3BFE"/>
    <w:rsid w:val="0EFF493C"/>
    <w:rsid w:val="0F2B78C6"/>
    <w:rsid w:val="105B2670"/>
    <w:rsid w:val="11AC5077"/>
    <w:rsid w:val="125069F4"/>
    <w:rsid w:val="12BB195C"/>
    <w:rsid w:val="1340515C"/>
    <w:rsid w:val="13FB0312"/>
    <w:rsid w:val="143A4AE7"/>
    <w:rsid w:val="149E1EE1"/>
    <w:rsid w:val="15722B14"/>
    <w:rsid w:val="15967154"/>
    <w:rsid w:val="191252D3"/>
    <w:rsid w:val="19126CD5"/>
    <w:rsid w:val="19CF28DB"/>
    <w:rsid w:val="1B383ECD"/>
    <w:rsid w:val="1C4E3D72"/>
    <w:rsid w:val="1CC74D72"/>
    <w:rsid w:val="1D0A2EEA"/>
    <w:rsid w:val="1DD41D1C"/>
    <w:rsid w:val="1E9A3337"/>
    <w:rsid w:val="1EA81EF2"/>
    <w:rsid w:val="1EC12A60"/>
    <w:rsid w:val="1F5C155B"/>
    <w:rsid w:val="20CC78BB"/>
    <w:rsid w:val="221611D9"/>
    <w:rsid w:val="22B651B5"/>
    <w:rsid w:val="25C52E24"/>
    <w:rsid w:val="25E551CD"/>
    <w:rsid w:val="263F214B"/>
    <w:rsid w:val="26512C2D"/>
    <w:rsid w:val="26863160"/>
    <w:rsid w:val="2A182B89"/>
    <w:rsid w:val="2ACC0FE1"/>
    <w:rsid w:val="2B28268F"/>
    <w:rsid w:val="2B6803E2"/>
    <w:rsid w:val="2F87434C"/>
    <w:rsid w:val="304319C7"/>
    <w:rsid w:val="31600D2C"/>
    <w:rsid w:val="32727289"/>
    <w:rsid w:val="33B5593A"/>
    <w:rsid w:val="34CD7CD8"/>
    <w:rsid w:val="35553927"/>
    <w:rsid w:val="35604BD7"/>
    <w:rsid w:val="374A22DB"/>
    <w:rsid w:val="37631C3B"/>
    <w:rsid w:val="379F11CA"/>
    <w:rsid w:val="388E321C"/>
    <w:rsid w:val="38B53A9D"/>
    <w:rsid w:val="38EC44D2"/>
    <w:rsid w:val="3A3454F8"/>
    <w:rsid w:val="3AE55824"/>
    <w:rsid w:val="3C4269E5"/>
    <w:rsid w:val="3CC345CA"/>
    <w:rsid w:val="3E322800"/>
    <w:rsid w:val="3E8E0E0F"/>
    <w:rsid w:val="3F2610BB"/>
    <w:rsid w:val="422F6C1E"/>
    <w:rsid w:val="42F4525D"/>
    <w:rsid w:val="449A79CD"/>
    <w:rsid w:val="45212C4A"/>
    <w:rsid w:val="464B5F99"/>
    <w:rsid w:val="466820A2"/>
    <w:rsid w:val="47651EA7"/>
    <w:rsid w:val="48176D02"/>
    <w:rsid w:val="48432DC0"/>
    <w:rsid w:val="49CB642C"/>
    <w:rsid w:val="4BDA579E"/>
    <w:rsid w:val="4C0F2726"/>
    <w:rsid w:val="4DBC7E04"/>
    <w:rsid w:val="4E4A79F7"/>
    <w:rsid w:val="4E8325B1"/>
    <w:rsid w:val="4FA936DB"/>
    <w:rsid w:val="511201CF"/>
    <w:rsid w:val="539A7177"/>
    <w:rsid w:val="5523330A"/>
    <w:rsid w:val="55321830"/>
    <w:rsid w:val="557A7388"/>
    <w:rsid w:val="571F1130"/>
    <w:rsid w:val="57B65A8C"/>
    <w:rsid w:val="58DC0FFD"/>
    <w:rsid w:val="591A0F2A"/>
    <w:rsid w:val="5A043BE0"/>
    <w:rsid w:val="5C502B82"/>
    <w:rsid w:val="5D1B3508"/>
    <w:rsid w:val="5D205263"/>
    <w:rsid w:val="5D405559"/>
    <w:rsid w:val="5D763895"/>
    <w:rsid w:val="5F5A3834"/>
    <w:rsid w:val="620649A1"/>
    <w:rsid w:val="62090ABF"/>
    <w:rsid w:val="63390C3E"/>
    <w:rsid w:val="64CD3226"/>
    <w:rsid w:val="66164216"/>
    <w:rsid w:val="669F7DF3"/>
    <w:rsid w:val="68ED60A0"/>
    <w:rsid w:val="699816FD"/>
    <w:rsid w:val="6AF16BDC"/>
    <w:rsid w:val="6B312539"/>
    <w:rsid w:val="6D13753B"/>
    <w:rsid w:val="6DA938EC"/>
    <w:rsid w:val="6EDF5106"/>
    <w:rsid w:val="6FF36385"/>
    <w:rsid w:val="705B12FE"/>
    <w:rsid w:val="71B741D8"/>
    <w:rsid w:val="728F00D6"/>
    <w:rsid w:val="73B37EA9"/>
    <w:rsid w:val="73F778EC"/>
    <w:rsid w:val="743331BD"/>
    <w:rsid w:val="75D37C5B"/>
    <w:rsid w:val="75DD41FD"/>
    <w:rsid w:val="76044BC8"/>
    <w:rsid w:val="77666B77"/>
    <w:rsid w:val="79231A8D"/>
    <w:rsid w:val="79CB31A7"/>
    <w:rsid w:val="7B034591"/>
    <w:rsid w:val="7BA3561B"/>
    <w:rsid w:val="7C2139AF"/>
    <w:rsid w:val="7CD57B47"/>
    <w:rsid w:val="7DE62FCD"/>
    <w:rsid w:val="7F1D27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Calibri" w:hAnsi="Calibri"/>
      <w:kern w:val="2"/>
      <w:sz w:val="18"/>
      <w:szCs w:val="18"/>
    </w:rPr>
  </w:style>
  <w:style w:type="character" w:customStyle="1" w:styleId="11">
    <w:name w:val="页脚 Char"/>
    <w:basedOn w:val="7"/>
    <w:link w:val="3"/>
    <w:qFormat/>
    <w:uiPriority w:val="0"/>
    <w:rPr>
      <w:rFonts w:ascii="Calibri" w:hAnsi="Calibri"/>
      <w:kern w:val="2"/>
      <w:sz w:val="18"/>
      <w:szCs w:val="18"/>
    </w:rPr>
  </w:style>
  <w:style w:type="paragraph" w:customStyle="1" w:styleId="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13493</Words>
  <Characters>13640</Characters>
  <Lines>77</Lines>
  <Paragraphs>21</Paragraphs>
  <TotalTime>3</TotalTime>
  <ScaleCrop>false</ScaleCrop>
  <LinksUpToDate>false</LinksUpToDate>
  <CharactersWithSpaces>13816</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2018-03-20T13:14:00Z</dcterms:created>
  <dc:creator>Administrator</dc:creator>
  <cp:lastModifiedBy>01PC</cp:lastModifiedBy>
  <cp:lastPrinted>2019-11-01T06:50:00Z</cp:lastPrinted>
  <dcterms:modified xsi:type="dcterms:W3CDTF">2019-12-13T09:30:26Z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