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val="en-US" w:eastAsia="zh-CN"/>
        </w:rPr>
      </w:pPr>
      <w:r>
        <w:rPr>
          <w:rFonts w:hint="eastAsia"/>
          <w:sz w:val="28"/>
          <w:szCs w:val="36"/>
          <w:lang w:val="en-US" w:eastAsia="zh-CN"/>
        </w:rPr>
        <w:t>平江县光华矿业有限公司栗山铅锌矿采矿工程环境信息公开表</w:t>
      </w:r>
    </w:p>
    <w:p>
      <w:pPr>
        <w:jc w:val="center"/>
        <w:rPr>
          <w:rFonts w:hint="eastAsia"/>
          <w:sz w:val="28"/>
          <w:szCs w:val="36"/>
          <w:lang w:val="en-US" w:eastAsia="zh-CN"/>
        </w:rPr>
      </w:pPr>
    </w:p>
    <w:p>
      <w:pPr>
        <w:jc w:val="center"/>
        <w:rPr>
          <w:rFonts w:hint="eastAsia"/>
          <w:sz w:val="28"/>
          <w:szCs w:val="36"/>
          <w:lang w:val="en-US" w:eastAsia="zh-CN"/>
        </w:rPr>
      </w:pPr>
      <w:r>
        <w:rPr>
          <w:rFonts w:hint="eastAsia"/>
          <w:sz w:val="28"/>
          <w:szCs w:val="36"/>
          <w:lang w:val="en-US" w:eastAsia="zh-CN"/>
        </w:rPr>
        <w:t>单位基本信息</w:t>
      </w:r>
    </w:p>
    <w:tbl>
      <w:tblPr>
        <w:tblStyle w:val="4"/>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2550"/>
        <w:gridCol w:w="2419"/>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单位名称</w:t>
            </w:r>
          </w:p>
        </w:tc>
        <w:tc>
          <w:tcPr>
            <w:tcW w:w="2550" w:type="dxa"/>
            <w:vAlign w:val="center"/>
          </w:tcPr>
          <w:p>
            <w:pPr>
              <w:jc w:val="center"/>
              <w:rPr>
                <w:rFonts w:hint="default"/>
                <w:sz w:val="21"/>
                <w:szCs w:val="21"/>
                <w:vertAlign w:val="baseline"/>
                <w:lang w:val="en-US" w:eastAsia="zh-CN"/>
              </w:rPr>
            </w:pPr>
            <w:r>
              <w:rPr>
                <w:rFonts w:hint="default"/>
                <w:sz w:val="21"/>
                <w:szCs w:val="21"/>
                <w:vertAlign w:val="baseline"/>
                <w:lang w:val="en-US" w:eastAsia="zh-CN"/>
              </w:rPr>
              <w:t>平江县光华矿业有限公司</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统一社会信用代码</w:t>
            </w:r>
          </w:p>
        </w:tc>
        <w:tc>
          <w:tcPr>
            <w:tcW w:w="2925" w:type="dxa"/>
            <w:vAlign w:val="center"/>
          </w:tcPr>
          <w:p>
            <w:pPr>
              <w:jc w:val="center"/>
              <w:rPr>
                <w:rFonts w:hint="default"/>
                <w:sz w:val="21"/>
                <w:szCs w:val="21"/>
                <w:vertAlign w:val="baseline"/>
                <w:lang w:val="en-US" w:eastAsia="zh-CN"/>
              </w:rPr>
            </w:pPr>
            <w:r>
              <w:rPr>
                <w:rFonts w:hint="default"/>
                <w:sz w:val="21"/>
                <w:szCs w:val="21"/>
                <w:vertAlign w:val="baseline"/>
                <w:lang w:val="en-US" w:eastAsia="zh-CN"/>
              </w:rPr>
              <w:t>91430626736783239A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单位地址</w:t>
            </w:r>
          </w:p>
        </w:tc>
        <w:tc>
          <w:tcPr>
            <w:tcW w:w="2550" w:type="dxa"/>
            <w:vAlign w:val="center"/>
          </w:tcPr>
          <w:p>
            <w:pPr>
              <w:jc w:val="center"/>
              <w:rPr>
                <w:rFonts w:hint="default"/>
                <w:sz w:val="21"/>
                <w:szCs w:val="21"/>
                <w:vertAlign w:val="baseline"/>
                <w:lang w:val="en-US" w:eastAsia="zh-CN"/>
              </w:rPr>
            </w:pPr>
            <w:r>
              <w:rPr>
                <w:rFonts w:hint="default"/>
                <w:sz w:val="21"/>
                <w:szCs w:val="21"/>
                <w:vertAlign w:val="baseline"/>
                <w:lang w:val="en-US" w:eastAsia="zh-CN"/>
              </w:rPr>
              <w:t>平江县三墩乡小塅村</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地理位置</w:t>
            </w:r>
          </w:p>
        </w:tc>
        <w:tc>
          <w:tcPr>
            <w:tcW w:w="2925" w:type="dxa"/>
            <w:vAlign w:val="center"/>
          </w:tcPr>
          <w:p>
            <w:pPr>
              <w:jc w:val="center"/>
              <w:rPr>
                <w:rFonts w:hint="default"/>
                <w:sz w:val="21"/>
                <w:szCs w:val="21"/>
                <w:vertAlign w:val="baseline"/>
                <w:lang w:val="en-US" w:eastAsia="zh-CN"/>
              </w:rPr>
            </w:pPr>
            <w:r>
              <w:rPr>
                <w:rFonts w:hint="eastAsia" w:ascii="Times New Roman" w:hAnsi="Times New Roman" w:eastAsia="宋体" w:cs="Times New Roman"/>
                <w:color w:val="000000"/>
                <w:kern w:val="2"/>
                <w:sz w:val="21"/>
                <w:szCs w:val="21"/>
                <w:lang w:val="en-US" w:eastAsia="zh-CN"/>
              </w:rPr>
              <w:t xml:space="preserve">东经 </w:t>
            </w:r>
            <w:r>
              <w:rPr>
                <w:rFonts w:hint="default" w:ascii="Times New Roman" w:hAnsi="Times New Roman" w:eastAsia="宋体" w:cs="Times New Roman"/>
                <w:color w:val="000000"/>
                <w:kern w:val="2"/>
                <w:sz w:val="21"/>
                <w:szCs w:val="21"/>
                <w:lang w:val="en-US" w:eastAsia="zh-CN"/>
              </w:rPr>
              <w:t>11</w:t>
            </w:r>
            <w:r>
              <w:rPr>
                <w:rFonts w:hint="eastAsia" w:ascii="Times New Roman" w:hAnsi="Times New Roman" w:eastAsia="宋体" w:cs="Times New Roman"/>
                <w:color w:val="000000"/>
                <w:kern w:val="2"/>
                <w:sz w:val="21"/>
                <w:szCs w:val="21"/>
                <w:lang w:val="en-US" w:eastAsia="zh-CN"/>
              </w:rPr>
              <w:t>3</w:t>
            </w:r>
            <w:r>
              <w:rPr>
                <w:rFonts w:hint="default" w:ascii="Times New Roman" w:hAnsi="Times New Roman" w:eastAsia="宋体" w:cs="Times New Roman"/>
                <w:color w:val="000000"/>
                <w:kern w:val="2"/>
                <w:sz w:val="21"/>
                <w:szCs w:val="21"/>
                <w:lang w:val="en-US" w:eastAsia="zh-CN"/>
              </w:rPr>
              <w:t>°4</w:t>
            </w:r>
            <w:r>
              <w:rPr>
                <w:rFonts w:hint="eastAsia" w:ascii="Times New Roman" w:hAnsi="Times New Roman" w:eastAsia="宋体" w:cs="Times New Roman"/>
                <w:color w:val="000000"/>
                <w:kern w:val="2"/>
                <w:sz w:val="21"/>
                <w:szCs w:val="21"/>
                <w:lang w:val="en-US" w:eastAsia="zh-CN"/>
              </w:rPr>
              <w:t>5</w:t>
            </w: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37.47</w:t>
            </w: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，北纬28</w:t>
            </w: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52</w:t>
            </w:r>
            <w:r>
              <w:rPr>
                <w:rFonts w:hint="default" w:ascii="Times New Roman" w:hAnsi="Times New Roman"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38.93</w:t>
            </w:r>
            <w:r>
              <w:rPr>
                <w:rFonts w:hint="default" w:ascii="Times New Roman" w:hAnsi="Times New Roman" w:eastAsia="宋体" w:cs="Times New Roman"/>
                <w:color w:val="000000"/>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法人代表</w:t>
            </w:r>
          </w:p>
        </w:tc>
        <w:tc>
          <w:tcPr>
            <w:tcW w:w="255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苏汉高</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邮政编码</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414500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环保负责人</w:t>
            </w:r>
          </w:p>
        </w:tc>
        <w:tc>
          <w:tcPr>
            <w:tcW w:w="255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苏汉高</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13874009978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行业类别</w:t>
            </w:r>
          </w:p>
        </w:tc>
        <w:tc>
          <w:tcPr>
            <w:tcW w:w="255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有色金属矿采选业</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电子邮箱</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13874009978@qq.com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成立时间</w:t>
            </w:r>
          </w:p>
        </w:tc>
        <w:tc>
          <w:tcPr>
            <w:tcW w:w="255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2002年4月</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生产周期</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300天/年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从业人数</w:t>
            </w:r>
          </w:p>
        </w:tc>
        <w:tc>
          <w:tcPr>
            <w:tcW w:w="255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 xml:space="preserve">20人 </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占地面积</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25499m2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年消耗资源能原量</w:t>
            </w:r>
          </w:p>
        </w:tc>
        <w:tc>
          <w:tcPr>
            <w:tcW w:w="2550"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炸药35t，雷管10000t，导火线700m，钢绳750m，柴油7.5t,液压油2.5t</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污染源管理级别</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市县直管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污染源编号</w:t>
            </w:r>
          </w:p>
        </w:tc>
        <w:tc>
          <w:tcPr>
            <w:tcW w:w="255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241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安全生产许可证编号</w:t>
            </w:r>
          </w:p>
        </w:tc>
        <w:tc>
          <w:tcPr>
            <w:tcW w:w="29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6" w:hRule="atLeast"/>
        </w:trPr>
        <w:tc>
          <w:tcPr>
            <w:tcW w:w="172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单位简介</w:t>
            </w:r>
          </w:p>
        </w:tc>
        <w:tc>
          <w:tcPr>
            <w:tcW w:w="7894" w:type="dxa"/>
            <w:gridSpan w:val="3"/>
            <w:vAlign w:val="center"/>
          </w:tcPr>
          <w:p>
            <w:pPr>
              <w:jc w:val="both"/>
              <w:rPr>
                <w:rFonts w:hint="default"/>
                <w:sz w:val="21"/>
                <w:szCs w:val="21"/>
                <w:vertAlign w:val="baseline"/>
                <w:lang w:val="en-US" w:eastAsia="zh-CN"/>
              </w:rPr>
            </w:pPr>
            <w:r>
              <w:rPr>
                <w:rFonts w:hint="default"/>
                <w:sz w:val="21"/>
                <w:szCs w:val="21"/>
                <w:vertAlign w:val="baseline"/>
                <w:lang w:val="en-US" w:eastAsia="zh-CN"/>
              </w:rPr>
              <w:t>平江县光华矿业有限公司隶属于光华矿业有限公司，始建于1992年，原为零星小规模矿山，位于平征县三墩乡小塅村，距离平江县县城约40km。平江县光华矿业有限公司栗山铅锌矿采矿工程建设项目报告表于2016年12月29日通过平江县环境保护局审批，审批文号为平环批字</w:t>
            </w:r>
            <w:r>
              <w:rPr>
                <w:rFonts w:hint="eastAsia"/>
                <w:sz w:val="21"/>
                <w:szCs w:val="21"/>
                <w:vertAlign w:val="baseline"/>
                <w:lang w:val="en-US" w:eastAsia="zh-CN"/>
              </w:rPr>
              <w:t>〔</w:t>
            </w:r>
            <w:r>
              <w:rPr>
                <w:rFonts w:hint="default"/>
                <w:sz w:val="21"/>
                <w:szCs w:val="21"/>
                <w:vertAlign w:val="baseline"/>
                <w:lang w:val="en-US" w:eastAsia="zh-CN"/>
              </w:rPr>
              <w:t>2016</w:t>
            </w:r>
            <w:r>
              <w:rPr>
                <w:rFonts w:hint="eastAsia"/>
                <w:sz w:val="21"/>
                <w:szCs w:val="21"/>
                <w:vertAlign w:val="baseline"/>
                <w:lang w:val="en-US" w:eastAsia="zh-CN"/>
              </w:rPr>
              <w:t>〕</w:t>
            </w:r>
            <w:r>
              <w:rPr>
                <w:rFonts w:hint="default"/>
                <w:sz w:val="21"/>
                <w:szCs w:val="21"/>
                <w:vertAlign w:val="baseline"/>
                <w:lang w:val="en-US" w:eastAsia="zh-CN"/>
              </w:rPr>
              <w:t>20583号文件</w:t>
            </w:r>
            <w:r>
              <w:rPr>
                <w:rFonts w:hint="eastAsia"/>
                <w:sz w:val="21"/>
                <w:szCs w:val="21"/>
                <w:vertAlign w:val="baseline"/>
                <w:lang w:val="en-US" w:eastAsia="zh-CN"/>
              </w:rPr>
              <w:t>。</w:t>
            </w:r>
          </w:p>
        </w:tc>
      </w:tr>
    </w:tbl>
    <w:p>
      <w:pPr>
        <w:jc w:val="center"/>
        <w:rPr>
          <w:rFonts w:hint="default"/>
          <w:sz w:val="28"/>
          <w:szCs w:val="36"/>
          <w:lang w:val="en-US" w:eastAsia="zh-CN"/>
        </w:rPr>
      </w:pPr>
      <w:r>
        <w:rPr>
          <w:rFonts w:hint="default"/>
          <w:sz w:val="28"/>
          <w:szCs w:val="36"/>
          <w:lang w:val="en-US" w:eastAsia="zh-CN"/>
        </w:rPr>
        <w:br w:type="page"/>
      </w:r>
    </w:p>
    <w:p>
      <w:pPr>
        <w:jc w:val="center"/>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废水排放信息（2020年）</w:t>
      </w:r>
    </w:p>
    <w:tbl>
      <w:tblPr>
        <w:tblStyle w:val="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711"/>
        <w:gridCol w:w="870"/>
        <w:gridCol w:w="1"/>
        <w:gridCol w:w="781"/>
        <w:gridCol w:w="1"/>
        <w:gridCol w:w="711"/>
        <w:gridCol w:w="2"/>
        <w:gridCol w:w="782"/>
        <w:gridCol w:w="872"/>
        <w:gridCol w:w="837"/>
        <w:gridCol w:w="871"/>
        <w:gridCol w:w="873"/>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2249"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排放口名称</w:t>
            </w:r>
          </w:p>
        </w:tc>
        <w:tc>
          <w:tcPr>
            <w:tcW w:w="2364" w:type="dxa"/>
            <w:gridSpan w:val="5"/>
            <w:vAlign w:val="center"/>
          </w:tcPr>
          <w:p>
            <w:pPr>
              <w:jc w:val="center"/>
              <w:rPr>
                <w:rFonts w:hint="default"/>
                <w:sz w:val="21"/>
                <w:szCs w:val="21"/>
                <w:vertAlign w:val="baseline"/>
                <w:lang w:val="en-US" w:eastAsia="zh-CN"/>
              </w:rPr>
            </w:pPr>
            <w:r>
              <w:rPr>
                <w:rFonts w:hint="eastAsia"/>
                <w:sz w:val="21"/>
                <w:szCs w:val="21"/>
                <w:vertAlign w:val="baseline"/>
                <w:lang w:val="en-US" w:eastAsia="zh-CN"/>
              </w:rPr>
              <w:t>生产废水排放口</w:t>
            </w:r>
          </w:p>
        </w:tc>
        <w:tc>
          <w:tcPr>
            <w:tcW w:w="2493" w:type="dxa"/>
            <w:gridSpan w:val="4"/>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排放口位置</w:t>
            </w:r>
          </w:p>
        </w:tc>
        <w:tc>
          <w:tcPr>
            <w:tcW w:w="2614" w:type="dxa"/>
            <w:gridSpan w:val="3"/>
            <w:vAlign w:val="center"/>
          </w:tcPr>
          <w:p>
            <w:pPr>
              <w:jc w:val="center"/>
              <w:rPr>
                <w:rFonts w:hint="default"/>
                <w:sz w:val="21"/>
                <w:szCs w:val="21"/>
                <w:vertAlign w:val="baseline"/>
                <w:lang w:val="en-US" w:eastAsia="zh-CN"/>
              </w:rPr>
            </w:pPr>
            <w:r>
              <w:rPr>
                <w:rFonts w:hint="eastAsia"/>
                <w:sz w:val="21"/>
                <w:szCs w:val="21"/>
                <w:vertAlign w:val="baseline"/>
                <w:lang w:val="en-US" w:eastAsia="zh-CN"/>
              </w:rPr>
              <w:t>位于厂区东侧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249"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排放口编号</w:t>
            </w:r>
          </w:p>
        </w:tc>
        <w:tc>
          <w:tcPr>
            <w:tcW w:w="2364" w:type="dxa"/>
            <w:gridSpan w:val="5"/>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2493" w:type="dxa"/>
            <w:gridSpan w:val="4"/>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排放口设置情况</w:t>
            </w:r>
          </w:p>
        </w:tc>
        <w:tc>
          <w:tcPr>
            <w:tcW w:w="2614" w:type="dxa"/>
            <w:gridSpan w:val="3"/>
            <w:vAlign w:val="center"/>
          </w:tcPr>
          <w:p>
            <w:pPr>
              <w:jc w:val="center"/>
              <w:rPr>
                <w:rFonts w:hint="default"/>
                <w:sz w:val="21"/>
                <w:szCs w:val="21"/>
                <w:vertAlign w:val="baseline"/>
                <w:lang w:val="en-US" w:eastAsia="zh-CN"/>
              </w:rPr>
            </w:pPr>
            <w:r>
              <w:rPr>
                <w:rFonts w:hint="default"/>
                <w:sz w:val="21"/>
                <w:szCs w:val="21"/>
                <w:vertAlign w:val="baseline"/>
                <w:lang w:val="en-US" w:eastAsia="zh-CN"/>
              </w:rPr>
              <w:t>符合排污口规范化技术要求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249"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核定年排放废水总量</w:t>
            </w:r>
          </w:p>
        </w:tc>
        <w:tc>
          <w:tcPr>
            <w:tcW w:w="2364" w:type="dxa"/>
            <w:gridSpan w:val="5"/>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2493" w:type="dxa"/>
            <w:gridSpan w:val="4"/>
            <w:vAlign w:val="center"/>
          </w:tcPr>
          <w:p>
            <w:pPr>
              <w:jc w:val="center"/>
              <w:rPr>
                <w:rFonts w:hint="default"/>
                <w:sz w:val="21"/>
                <w:szCs w:val="21"/>
                <w:vertAlign w:val="baseline"/>
                <w:lang w:val="en-US" w:eastAsia="zh-CN"/>
              </w:rPr>
            </w:pPr>
            <w:r>
              <w:rPr>
                <w:rFonts w:hint="eastAsia"/>
                <w:sz w:val="21"/>
                <w:szCs w:val="21"/>
                <w:vertAlign w:val="baseline"/>
                <w:lang w:val="en-US" w:eastAsia="zh-CN"/>
              </w:rPr>
              <w:t>实际年排放废水总量</w:t>
            </w:r>
          </w:p>
        </w:tc>
        <w:tc>
          <w:tcPr>
            <w:tcW w:w="2614" w:type="dxa"/>
            <w:gridSpan w:val="3"/>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9" w:hRule="atLeast"/>
        </w:trPr>
        <w:tc>
          <w:tcPr>
            <w:tcW w:w="2249"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执行的排放标准</w:t>
            </w:r>
          </w:p>
        </w:tc>
        <w:tc>
          <w:tcPr>
            <w:tcW w:w="2364" w:type="dxa"/>
            <w:gridSpan w:val="5"/>
            <w:vAlign w:val="center"/>
          </w:tcPr>
          <w:p>
            <w:pPr>
              <w:jc w:val="both"/>
              <w:rPr>
                <w:rFonts w:hint="default"/>
                <w:sz w:val="21"/>
                <w:szCs w:val="21"/>
                <w:vertAlign w:val="baseline"/>
                <w:lang w:val="en-US" w:eastAsia="zh-CN"/>
              </w:rPr>
            </w:pPr>
            <w:r>
              <w:rPr>
                <w:rFonts w:hint="default"/>
                <w:sz w:val="21"/>
                <w:szCs w:val="21"/>
                <w:vertAlign w:val="baseline"/>
                <w:lang w:val="en-US" w:eastAsia="zh-CN"/>
              </w:rPr>
              <w:t>《铅、锌工业污染物排放标准》(GB25466-2010)中表3废水污染物特别排放浓度限值</w:t>
            </w:r>
          </w:p>
        </w:tc>
        <w:tc>
          <w:tcPr>
            <w:tcW w:w="2493" w:type="dxa"/>
            <w:gridSpan w:val="4"/>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排放形式和排放规律</w:t>
            </w:r>
          </w:p>
        </w:tc>
        <w:tc>
          <w:tcPr>
            <w:tcW w:w="2614" w:type="dxa"/>
            <w:gridSpan w:val="3"/>
            <w:vAlign w:val="center"/>
          </w:tcPr>
          <w:p>
            <w:pPr>
              <w:jc w:val="center"/>
              <w:rPr>
                <w:rFonts w:hint="default"/>
                <w:sz w:val="21"/>
                <w:szCs w:val="21"/>
                <w:vertAlign w:val="baseline"/>
                <w:lang w:val="en-US" w:eastAsia="zh-CN"/>
              </w:rPr>
            </w:pPr>
            <w:r>
              <w:rPr>
                <w:rFonts w:hint="eastAsia"/>
                <w:sz w:val="21"/>
                <w:szCs w:val="21"/>
                <w:vertAlign w:val="baseline"/>
                <w:lang w:val="en-US" w:eastAsia="zh-CN"/>
              </w:rPr>
              <w:t>有组织排放，连续式排放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249"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排放去向</w:t>
            </w:r>
          </w:p>
        </w:tc>
        <w:tc>
          <w:tcPr>
            <w:tcW w:w="2364" w:type="dxa"/>
            <w:gridSpan w:val="5"/>
            <w:vAlign w:val="center"/>
          </w:tcPr>
          <w:p>
            <w:pPr>
              <w:jc w:val="center"/>
              <w:rPr>
                <w:rFonts w:hint="default"/>
                <w:sz w:val="21"/>
                <w:szCs w:val="21"/>
                <w:vertAlign w:val="baseline"/>
                <w:lang w:val="en-US" w:eastAsia="zh-CN"/>
              </w:rPr>
            </w:pPr>
            <w:r>
              <w:rPr>
                <w:rFonts w:hint="eastAsia"/>
                <w:sz w:val="21"/>
                <w:szCs w:val="21"/>
                <w:vertAlign w:val="baseline"/>
                <w:lang w:val="en-US" w:eastAsia="zh-CN"/>
              </w:rPr>
              <w:t>流入厂外无名小区</w:t>
            </w:r>
          </w:p>
        </w:tc>
        <w:tc>
          <w:tcPr>
            <w:tcW w:w="2493" w:type="dxa"/>
            <w:gridSpan w:val="4"/>
            <w:vAlign w:val="center"/>
          </w:tcPr>
          <w:p>
            <w:pPr>
              <w:jc w:val="center"/>
              <w:rPr>
                <w:rFonts w:hint="default"/>
                <w:sz w:val="21"/>
                <w:szCs w:val="21"/>
                <w:vertAlign w:val="baseline"/>
                <w:lang w:val="en-US" w:eastAsia="zh-CN"/>
              </w:rPr>
            </w:pPr>
            <w:r>
              <w:rPr>
                <w:rFonts w:hint="eastAsia"/>
                <w:sz w:val="21"/>
                <w:szCs w:val="21"/>
                <w:vertAlign w:val="baseline"/>
                <w:lang w:val="en-US" w:eastAsia="zh-CN"/>
              </w:rPr>
              <w:t>受纳水体及功能划分</w:t>
            </w:r>
          </w:p>
        </w:tc>
        <w:tc>
          <w:tcPr>
            <w:tcW w:w="2614" w:type="dxa"/>
            <w:gridSpan w:val="3"/>
            <w:vAlign w:val="center"/>
          </w:tcPr>
          <w:p>
            <w:pPr>
              <w:jc w:val="center"/>
              <w:rPr>
                <w:rFonts w:hint="default"/>
                <w:sz w:val="21"/>
                <w:szCs w:val="21"/>
                <w:vertAlign w:val="baseline"/>
                <w:lang w:val="en-US" w:eastAsia="zh-CN"/>
              </w:rPr>
            </w:pPr>
            <w:r>
              <w:rPr>
                <w:rFonts w:hint="eastAsia"/>
                <w:sz w:val="21"/>
                <w:szCs w:val="21"/>
                <w:vertAlign w:val="baseline"/>
                <w:lang w:val="en-US" w:eastAsia="zh-CN"/>
              </w:rPr>
              <w:t>厂外无名小溪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2249"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监测单位和方式</w:t>
            </w:r>
          </w:p>
        </w:tc>
        <w:tc>
          <w:tcPr>
            <w:tcW w:w="2364" w:type="dxa"/>
            <w:gridSpan w:val="5"/>
            <w:vAlign w:val="center"/>
          </w:tcPr>
          <w:p>
            <w:pPr>
              <w:jc w:val="both"/>
              <w:rPr>
                <w:rFonts w:hint="default"/>
                <w:sz w:val="21"/>
                <w:szCs w:val="21"/>
                <w:vertAlign w:val="baseline"/>
                <w:lang w:val="en-US" w:eastAsia="zh-CN"/>
              </w:rPr>
            </w:pPr>
            <w:r>
              <w:rPr>
                <w:rFonts w:hint="eastAsia"/>
                <w:sz w:val="21"/>
                <w:szCs w:val="21"/>
                <w:vertAlign w:val="baseline"/>
                <w:lang w:val="en-US" w:eastAsia="zh-CN"/>
              </w:rPr>
              <w:t>委托</w:t>
            </w:r>
            <w:r>
              <w:rPr>
                <w:rFonts w:hint="default"/>
                <w:sz w:val="21"/>
                <w:szCs w:val="21"/>
                <w:vertAlign w:val="baseline"/>
                <w:lang w:val="en-US" w:eastAsia="zh-CN"/>
              </w:rPr>
              <w:t>湖南立德正检测有限公司</w:t>
            </w:r>
            <w:r>
              <w:rPr>
                <w:rFonts w:hint="eastAsia"/>
                <w:sz w:val="21"/>
                <w:szCs w:val="21"/>
                <w:vertAlign w:val="baseline"/>
                <w:lang w:val="en-US" w:eastAsia="zh-CN"/>
              </w:rPr>
              <w:t>监测；手工监测。</w:t>
            </w:r>
          </w:p>
        </w:tc>
        <w:tc>
          <w:tcPr>
            <w:tcW w:w="2493" w:type="dxa"/>
            <w:gridSpan w:val="4"/>
            <w:vAlign w:val="center"/>
          </w:tcPr>
          <w:p>
            <w:pPr>
              <w:jc w:val="center"/>
              <w:rPr>
                <w:rFonts w:hint="default"/>
                <w:sz w:val="21"/>
                <w:szCs w:val="21"/>
                <w:vertAlign w:val="baseline"/>
                <w:lang w:val="en-US" w:eastAsia="zh-CN"/>
              </w:rPr>
            </w:pPr>
            <w:r>
              <w:rPr>
                <w:rFonts w:hint="eastAsia"/>
                <w:sz w:val="21"/>
                <w:szCs w:val="21"/>
                <w:vertAlign w:val="baseline"/>
                <w:lang w:val="en-US" w:eastAsia="zh-CN"/>
              </w:rPr>
              <w:t>监测频次</w:t>
            </w:r>
          </w:p>
        </w:tc>
        <w:tc>
          <w:tcPr>
            <w:tcW w:w="2614" w:type="dxa"/>
            <w:gridSpan w:val="3"/>
            <w:vAlign w:val="center"/>
          </w:tcPr>
          <w:p>
            <w:pPr>
              <w:jc w:val="center"/>
              <w:rPr>
                <w:rFonts w:hint="default"/>
                <w:sz w:val="21"/>
                <w:szCs w:val="21"/>
                <w:vertAlign w:val="baseline"/>
                <w:lang w:val="en-US" w:eastAsia="zh-CN"/>
              </w:rPr>
            </w:pPr>
            <w:r>
              <w:rPr>
                <w:rFonts w:hint="eastAsia"/>
                <w:sz w:val="21"/>
                <w:szCs w:val="21"/>
                <w:vertAlign w:val="baseline"/>
                <w:lang w:val="en-US" w:eastAsia="zh-CN"/>
              </w:rPr>
              <w:t>手工监测，1次/季度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20" w:type="dxa"/>
            <w:gridSpan w:val="14"/>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trPr>
        <w:tc>
          <w:tcPr>
            <w:tcW w:w="15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水污染物名称</w:t>
            </w:r>
          </w:p>
        </w:tc>
        <w:tc>
          <w:tcPr>
            <w:tcW w:w="71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化学需氧量</w:t>
            </w:r>
          </w:p>
        </w:tc>
        <w:tc>
          <w:tcPr>
            <w:tcW w:w="87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氨氮</w:t>
            </w:r>
          </w:p>
        </w:tc>
        <w:tc>
          <w:tcPr>
            <w:tcW w:w="782"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pH值</w:t>
            </w:r>
          </w:p>
        </w:tc>
        <w:tc>
          <w:tcPr>
            <w:tcW w:w="712"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悬浮物</w:t>
            </w:r>
          </w:p>
        </w:tc>
        <w:tc>
          <w:tcPr>
            <w:tcW w:w="784"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氟化物</w:t>
            </w:r>
          </w:p>
        </w:tc>
        <w:tc>
          <w:tcPr>
            <w:tcW w:w="87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总磷</w:t>
            </w:r>
          </w:p>
        </w:tc>
        <w:tc>
          <w:tcPr>
            <w:tcW w:w="83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总氮</w:t>
            </w:r>
          </w:p>
        </w:tc>
        <w:tc>
          <w:tcPr>
            <w:tcW w:w="87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硫化物</w:t>
            </w:r>
          </w:p>
        </w:tc>
        <w:tc>
          <w:tcPr>
            <w:tcW w:w="87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铜</w:t>
            </w:r>
          </w:p>
        </w:tc>
        <w:tc>
          <w:tcPr>
            <w:tcW w:w="87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特征水污染物</w:t>
            </w:r>
          </w:p>
        </w:tc>
        <w:tc>
          <w:tcPr>
            <w:tcW w:w="711" w:type="dxa"/>
            <w:vAlign w:val="center"/>
          </w:tcPr>
          <w:p>
            <w:pPr>
              <w:jc w:val="center"/>
              <w:rPr>
                <w:rFonts w:hint="eastAsia"/>
                <w:sz w:val="21"/>
                <w:szCs w:val="21"/>
                <w:vertAlign w:val="baseline"/>
                <w:lang w:val="en-US" w:eastAsia="zh-CN"/>
              </w:rPr>
            </w:pPr>
          </w:p>
        </w:tc>
        <w:tc>
          <w:tcPr>
            <w:tcW w:w="870" w:type="dxa"/>
            <w:vAlign w:val="center"/>
          </w:tcPr>
          <w:p>
            <w:pPr>
              <w:jc w:val="center"/>
              <w:rPr>
                <w:rFonts w:hint="eastAsia"/>
                <w:sz w:val="21"/>
                <w:szCs w:val="21"/>
                <w:vertAlign w:val="baseline"/>
                <w:lang w:val="en-US" w:eastAsia="zh-CN"/>
              </w:rPr>
            </w:pPr>
          </w:p>
        </w:tc>
        <w:tc>
          <w:tcPr>
            <w:tcW w:w="782" w:type="dxa"/>
            <w:gridSpan w:val="2"/>
            <w:vAlign w:val="center"/>
          </w:tcPr>
          <w:p>
            <w:pPr>
              <w:jc w:val="center"/>
              <w:rPr>
                <w:rFonts w:hint="eastAsia"/>
                <w:sz w:val="21"/>
                <w:szCs w:val="21"/>
                <w:vertAlign w:val="baseline"/>
                <w:lang w:val="en-US" w:eastAsia="zh-CN"/>
              </w:rPr>
            </w:pPr>
          </w:p>
        </w:tc>
        <w:tc>
          <w:tcPr>
            <w:tcW w:w="712" w:type="dxa"/>
            <w:gridSpan w:val="2"/>
            <w:vAlign w:val="center"/>
          </w:tcPr>
          <w:p>
            <w:pPr>
              <w:jc w:val="center"/>
              <w:rPr>
                <w:rFonts w:hint="eastAsia"/>
                <w:sz w:val="21"/>
                <w:szCs w:val="21"/>
                <w:vertAlign w:val="baseline"/>
                <w:lang w:val="en-US" w:eastAsia="zh-CN"/>
              </w:rPr>
            </w:pPr>
          </w:p>
        </w:tc>
        <w:tc>
          <w:tcPr>
            <w:tcW w:w="784" w:type="dxa"/>
            <w:gridSpan w:val="2"/>
            <w:vAlign w:val="center"/>
          </w:tcPr>
          <w:p>
            <w:pPr>
              <w:jc w:val="center"/>
              <w:rPr>
                <w:rFonts w:hint="eastAsia"/>
                <w:sz w:val="21"/>
                <w:szCs w:val="21"/>
                <w:vertAlign w:val="baseline"/>
                <w:lang w:val="en-US" w:eastAsia="zh-CN"/>
              </w:rPr>
            </w:pPr>
          </w:p>
        </w:tc>
        <w:tc>
          <w:tcPr>
            <w:tcW w:w="872" w:type="dxa"/>
            <w:vAlign w:val="center"/>
          </w:tcPr>
          <w:p>
            <w:pPr>
              <w:jc w:val="center"/>
              <w:rPr>
                <w:rFonts w:hint="eastAsia"/>
                <w:sz w:val="21"/>
                <w:szCs w:val="21"/>
                <w:vertAlign w:val="baseline"/>
                <w:lang w:val="en-US" w:eastAsia="zh-CN"/>
              </w:rPr>
            </w:pPr>
          </w:p>
        </w:tc>
        <w:tc>
          <w:tcPr>
            <w:tcW w:w="837" w:type="dxa"/>
            <w:vAlign w:val="center"/>
          </w:tcPr>
          <w:p>
            <w:pPr>
              <w:jc w:val="center"/>
              <w:rPr>
                <w:rFonts w:hint="eastAsia"/>
                <w:sz w:val="21"/>
                <w:szCs w:val="21"/>
                <w:vertAlign w:val="baseline"/>
                <w:lang w:val="en-US" w:eastAsia="zh-CN"/>
              </w:rPr>
            </w:pPr>
          </w:p>
        </w:tc>
        <w:tc>
          <w:tcPr>
            <w:tcW w:w="871" w:type="dxa"/>
            <w:vAlign w:val="center"/>
          </w:tcPr>
          <w:p>
            <w:pPr>
              <w:jc w:val="center"/>
              <w:rPr>
                <w:rFonts w:hint="eastAsia"/>
                <w:sz w:val="21"/>
                <w:szCs w:val="21"/>
                <w:vertAlign w:val="baseline"/>
                <w:lang w:val="en-US" w:eastAsia="zh-CN"/>
              </w:rPr>
            </w:pPr>
          </w:p>
        </w:tc>
        <w:tc>
          <w:tcPr>
            <w:tcW w:w="873" w:type="dxa"/>
            <w:vAlign w:val="center"/>
          </w:tcPr>
          <w:p>
            <w:pPr>
              <w:jc w:val="center"/>
              <w:rPr>
                <w:rFonts w:hint="eastAsia"/>
                <w:sz w:val="21"/>
                <w:szCs w:val="21"/>
                <w:vertAlign w:val="baseline"/>
                <w:lang w:val="en-US" w:eastAsia="zh-CN"/>
              </w:rPr>
            </w:pPr>
          </w:p>
        </w:tc>
        <w:tc>
          <w:tcPr>
            <w:tcW w:w="870" w:type="dxa"/>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5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年总量控制指标</w:t>
            </w:r>
          </w:p>
        </w:tc>
        <w:tc>
          <w:tcPr>
            <w:tcW w:w="71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87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782"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712"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784"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87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83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87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87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87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5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规定排放限值</w:t>
            </w:r>
          </w:p>
        </w:tc>
        <w:tc>
          <w:tcPr>
            <w:tcW w:w="71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50</w:t>
            </w:r>
          </w:p>
        </w:tc>
        <w:tc>
          <w:tcPr>
            <w:tcW w:w="87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782"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6-9</w:t>
            </w:r>
          </w:p>
        </w:tc>
        <w:tc>
          <w:tcPr>
            <w:tcW w:w="712"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784"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87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0.5</w:t>
            </w:r>
          </w:p>
        </w:tc>
        <w:tc>
          <w:tcPr>
            <w:tcW w:w="83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87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87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0.2</w:t>
            </w:r>
          </w:p>
        </w:tc>
        <w:tc>
          <w:tcPr>
            <w:tcW w:w="87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5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监测时间</w:t>
            </w:r>
          </w:p>
        </w:tc>
        <w:tc>
          <w:tcPr>
            <w:tcW w:w="8182" w:type="dxa"/>
            <w:gridSpan w:val="13"/>
            <w:vAlign w:val="center"/>
          </w:tcPr>
          <w:p>
            <w:pPr>
              <w:jc w:val="center"/>
              <w:rPr>
                <w:rFonts w:hint="default"/>
                <w:sz w:val="21"/>
                <w:szCs w:val="21"/>
                <w:vertAlign w:val="baseline"/>
                <w:lang w:val="en-US" w:eastAsia="zh-CN"/>
              </w:rPr>
            </w:pPr>
            <w:r>
              <w:rPr>
                <w:rFonts w:hint="eastAsia"/>
                <w:sz w:val="21"/>
                <w:szCs w:val="21"/>
                <w:vertAlign w:val="baseline"/>
                <w:lang w:val="en-US" w:eastAsia="zh-CN"/>
              </w:rPr>
              <w:t>实际排放浓度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5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2020-8-24</w:t>
            </w:r>
          </w:p>
        </w:tc>
        <w:tc>
          <w:tcPr>
            <w:tcW w:w="71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871"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0.482</w:t>
            </w:r>
          </w:p>
        </w:tc>
        <w:tc>
          <w:tcPr>
            <w:tcW w:w="782"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7.58</w:t>
            </w:r>
          </w:p>
        </w:tc>
        <w:tc>
          <w:tcPr>
            <w:tcW w:w="713"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78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0.20</w:t>
            </w:r>
          </w:p>
        </w:tc>
        <w:tc>
          <w:tcPr>
            <w:tcW w:w="872"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0.046</w:t>
            </w:r>
          </w:p>
        </w:tc>
        <w:tc>
          <w:tcPr>
            <w:tcW w:w="83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0.63</w:t>
            </w:r>
          </w:p>
        </w:tc>
        <w:tc>
          <w:tcPr>
            <w:tcW w:w="871"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0.020</w:t>
            </w:r>
          </w:p>
        </w:tc>
        <w:tc>
          <w:tcPr>
            <w:tcW w:w="87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0.028</w:t>
            </w:r>
          </w:p>
        </w:tc>
        <w:tc>
          <w:tcPr>
            <w:tcW w:w="87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0.508</w:t>
            </w:r>
          </w:p>
        </w:tc>
      </w:tr>
    </w:tbl>
    <w:p>
      <w:pPr>
        <w:jc w:val="center"/>
        <w:rPr>
          <w:rFonts w:hint="default"/>
          <w:sz w:val="28"/>
          <w:szCs w:val="36"/>
          <w:lang w:val="en-US" w:eastAsia="zh-CN"/>
        </w:rPr>
      </w:pPr>
    </w:p>
    <w:p>
      <w:pPr>
        <w:jc w:val="center"/>
        <w:rPr>
          <w:rFonts w:hint="eastAsia"/>
          <w:sz w:val="28"/>
          <w:szCs w:val="36"/>
          <w:lang w:val="en-US" w:eastAsia="zh-CN"/>
        </w:rPr>
      </w:pPr>
    </w:p>
    <w:p>
      <w:pPr>
        <w:jc w:val="center"/>
        <w:rPr>
          <w:rFonts w:hint="eastAsia"/>
          <w:sz w:val="28"/>
          <w:szCs w:val="36"/>
          <w:lang w:val="en-US" w:eastAsia="zh-CN"/>
        </w:rPr>
      </w:pPr>
      <w:r>
        <w:rPr>
          <w:rFonts w:hint="eastAsia"/>
          <w:sz w:val="28"/>
          <w:szCs w:val="36"/>
          <w:lang w:val="en-US" w:eastAsia="zh-CN"/>
        </w:rPr>
        <w:t>固体（危险）废物排放信息</w:t>
      </w:r>
    </w:p>
    <w:tbl>
      <w:tblPr>
        <w:tblStyle w:val="4"/>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165"/>
        <w:gridCol w:w="1185"/>
        <w:gridCol w:w="1275"/>
        <w:gridCol w:w="1275"/>
        <w:gridCol w:w="102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37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固体（危险）名称</w:t>
            </w:r>
          </w:p>
        </w:tc>
        <w:tc>
          <w:tcPr>
            <w:tcW w:w="116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固废</w:t>
            </w:r>
          </w:p>
          <w:p>
            <w:pPr>
              <w:jc w:val="center"/>
              <w:rPr>
                <w:rFonts w:hint="default"/>
                <w:sz w:val="21"/>
                <w:szCs w:val="21"/>
                <w:vertAlign w:val="baseline"/>
                <w:lang w:val="en-US" w:eastAsia="zh-CN"/>
              </w:rPr>
            </w:pPr>
            <w:r>
              <w:rPr>
                <w:rFonts w:hint="eastAsia"/>
                <w:sz w:val="21"/>
                <w:szCs w:val="21"/>
                <w:vertAlign w:val="baseline"/>
                <w:lang w:val="en-US" w:eastAsia="zh-CN"/>
              </w:rPr>
              <w:t>类别</w:t>
            </w:r>
          </w:p>
        </w:tc>
        <w:tc>
          <w:tcPr>
            <w:tcW w:w="118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危废</w:t>
            </w:r>
          </w:p>
          <w:p>
            <w:pPr>
              <w:jc w:val="center"/>
              <w:rPr>
                <w:rFonts w:hint="default"/>
                <w:sz w:val="21"/>
                <w:szCs w:val="21"/>
                <w:vertAlign w:val="baseline"/>
                <w:lang w:val="en-US" w:eastAsia="zh-CN"/>
              </w:rPr>
            </w:pPr>
            <w:r>
              <w:rPr>
                <w:rFonts w:hint="eastAsia"/>
                <w:sz w:val="21"/>
                <w:szCs w:val="21"/>
                <w:vertAlign w:val="baseline"/>
                <w:lang w:val="en-US" w:eastAsia="zh-CN"/>
              </w:rPr>
              <w:t>代码</w:t>
            </w:r>
          </w:p>
        </w:tc>
        <w:tc>
          <w:tcPr>
            <w:tcW w:w="127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产生量</w:t>
            </w:r>
          </w:p>
        </w:tc>
        <w:tc>
          <w:tcPr>
            <w:tcW w:w="127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转移量</w:t>
            </w:r>
          </w:p>
        </w:tc>
        <w:tc>
          <w:tcPr>
            <w:tcW w:w="102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贮存量</w:t>
            </w:r>
          </w:p>
        </w:tc>
        <w:tc>
          <w:tcPr>
            <w:tcW w:w="232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处置或者回收情况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137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采矿废石</w:t>
            </w:r>
          </w:p>
        </w:tc>
        <w:tc>
          <w:tcPr>
            <w:tcW w:w="116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一般固废</w:t>
            </w:r>
          </w:p>
        </w:tc>
        <w:tc>
          <w:tcPr>
            <w:tcW w:w="118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127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9000t/a</w:t>
            </w:r>
          </w:p>
        </w:tc>
        <w:tc>
          <w:tcPr>
            <w:tcW w:w="127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9000t/a</w:t>
            </w:r>
          </w:p>
        </w:tc>
        <w:tc>
          <w:tcPr>
            <w:tcW w:w="1020" w:type="dxa"/>
            <w:vAlign w:val="center"/>
          </w:tcPr>
          <w:p>
            <w:pPr>
              <w:jc w:val="center"/>
              <w:rPr>
                <w:rFonts w:hint="default"/>
                <w:sz w:val="21"/>
                <w:szCs w:val="21"/>
                <w:vertAlign w:val="baseline"/>
                <w:lang w:val="en-US" w:eastAsia="zh-CN"/>
              </w:rPr>
            </w:pPr>
          </w:p>
        </w:tc>
        <w:tc>
          <w:tcPr>
            <w:tcW w:w="232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直接回填采空区或用于护坡建设以及建材利用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137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生活垃圾</w:t>
            </w:r>
          </w:p>
        </w:tc>
        <w:tc>
          <w:tcPr>
            <w:tcW w:w="116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一般固废</w:t>
            </w:r>
          </w:p>
        </w:tc>
        <w:tc>
          <w:tcPr>
            <w:tcW w:w="118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w:t>
            </w:r>
          </w:p>
        </w:tc>
        <w:tc>
          <w:tcPr>
            <w:tcW w:w="127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2.5t/a</w:t>
            </w:r>
          </w:p>
        </w:tc>
        <w:tc>
          <w:tcPr>
            <w:tcW w:w="127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2.5t/a</w:t>
            </w:r>
          </w:p>
        </w:tc>
        <w:tc>
          <w:tcPr>
            <w:tcW w:w="1020" w:type="dxa"/>
            <w:vAlign w:val="center"/>
          </w:tcPr>
          <w:p>
            <w:pPr>
              <w:jc w:val="center"/>
              <w:rPr>
                <w:rFonts w:hint="default"/>
                <w:sz w:val="21"/>
                <w:szCs w:val="21"/>
                <w:vertAlign w:val="baseline"/>
                <w:lang w:val="en-US" w:eastAsia="zh-CN"/>
              </w:rPr>
            </w:pPr>
          </w:p>
        </w:tc>
        <w:tc>
          <w:tcPr>
            <w:tcW w:w="2326"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交由镇区环卫部门处理</w:t>
            </w:r>
          </w:p>
        </w:tc>
      </w:tr>
    </w:tbl>
    <w:p>
      <w:pPr>
        <w:jc w:val="center"/>
        <w:rPr>
          <w:rFonts w:hint="default"/>
          <w:sz w:val="28"/>
          <w:szCs w:val="36"/>
          <w:lang w:val="en-US" w:eastAsia="zh-CN"/>
        </w:rPr>
      </w:pPr>
    </w:p>
    <w:p>
      <w:pPr>
        <w:jc w:val="center"/>
        <w:rPr>
          <w:rFonts w:hint="eastAsia"/>
          <w:sz w:val="28"/>
          <w:szCs w:val="36"/>
          <w:lang w:val="en-US" w:eastAsia="zh-CN"/>
        </w:rPr>
      </w:pPr>
      <w:r>
        <w:rPr>
          <w:rFonts w:hint="eastAsia"/>
          <w:sz w:val="28"/>
          <w:szCs w:val="36"/>
          <w:lang w:val="en-US" w:eastAsia="zh-CN"/>
        </w:rPr>
        <w:t>环评及其他行政许可信息</w:t>
      </w:r>
    </w:p>
    <w:tbl>
      <w:tblPr>
        <w:tblStyle w:val="4"/>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3870"/>
        <w:gridCol w:w="1815"/>
        <w:gridCol w:w="17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264"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行政许可</w:t>
            </w:r>
          </w:p>
          <w:p>
            <w:pPr>
              <w:jc w:val="center"/>
              <w:rPr>
                <w:rFonts w:hint="default"/>
                <w:sz w:val="24"/>
                <w:szCs w:val="32"/>
                <w:vertAlign w:val="baseline"/>
                <w:lang w:val="en-US" w:eastAsia="zh-CN"/>
              </w:rPr>
            </w:pPr>
            <w:r>
              <w:rPr>
                <w:rFonts w:hint="eastAsia"/>
                <w:sz w:val="24"/>
                <w:szCs w:val="32"/>
                <w:vertAlign w:val="baseline"/>
                <w:lang w:val="en-US" w:eastAsia="zh-CN"/>
              </w:rPr>
              <w:t>名称</w:t>
            </w:r>
          </w:p>
        </w:tc>
        <w:tc>
          <w:tcPr>
            <w:tcW w:w="38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项目文件名称</w:t>
            </w:r>
          </w:p>
        </w:tc>
        <w:tc>
          <w:tcPr>
            <w:tcW w:w="1815"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制作或审批</w:t>
            </w:r>
          </w:p>
          <w:p>
            <w:pPr>
              <w:jc w:val="center"/>
              <w:rPr>
                <w:rFonts w:hint="default"/>
                <w:sz w:val="24"/>
                <w:szCs w:val="32"/>
                <w:vertAlign w:val="baseline"/>
                <w:lang w:val="en-US" w:eastAsia="zh-CN"/>
              </w:rPr>
            </w:pPr>
            <w:r>
              <w:rPr>
                <w:rFonts w:hint="eastAsia"/>
                <w:sz w:val="24"/>
                <w:szCs w:val="32"/>
                <w:vertAlign w:val="baseline"/>
                <w:lang w:val="en-US" w:eastAsia="zh-CN"/>
              </w:rPr>
              <w:t>单位</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批复文号</w:t>
            </w:r>
          </w:p>
        </w:tc>
        <w:tc>
          <w:tcPr>
            <w:tcW w:w="901"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内容</w:t>
            </w:r>
          </w:p>
          <w:p>
            <w:pPr>
              <w:jc w:val="center"/>
              <w:rPr>
                <w:rFonts w:hint="default"/>
                <w:sz w:val="24"/>
                <w:szCs w:val="32"/>
                <w:vertAlign w:val="baseline"/>
                <w:lang w:val="en-US" w:eastAsia="zh-CN"/>
              </w:rPr>
            </w:pPr>
            <w:r>
              <w:rPr>
                <w:rFonts w:hint="eastAsia"/>
                <w:sz w:val="24"/>
                <w:szCs w:val="32"/>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264" w:type="dxa"/>
            <w:vMerge w:val="restart"/>
            <w:vAlign w:val="center"/>
          </w:tcPr>
          <w:p>
            <w:pPr>
              <w:jc w:val="center"/>
              <w:rPr>
                <w:rFonts w:hint="default"/>
                <w:sz w:val="24"/>
                <w:szCs w:val="32"/>
                <w:vertAlign w:val="baseline"/>
                <w:lang w:val="en-US" w:eastAsia="zh-CN"/>
              </w:rPr>
            </w:pPr>
            <w:r>
              <w:rPr>
                <w:rFonts w:hint="eastAsia"/>
                <w:sz w:val="24"/>
                <w:szCs w:val="32"/>
                <w:vertAlign w:val="baseline"/>
                <w:lang w:val="en-US" w:eastAsia="zh-CN"/>
              </w:rPr>
              <w:t>项目环评报告</w:t>
            </w: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平江县山墩栗山铅锌矿100吨/天浮选厂项目环境影响评价报告</w:t>
            </w:r>
          </w:p>
        </w:tc>
        <w:tc>
          <w:tcPr>
            <w:tcW w:w="181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编写日期：2007年2月</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264" w:type="dxa"/>
            <w:vMerge w:val="continue"/>
            <w:vAlign w:val="center"/>
          </w:tcPr>
          <w:p>
            <w:pPr>
              <w:jc w:val="center"/>
              <w:rPr>
                <w:rFonts w:hint="default"/>
                <w:sz w:val="24"/>
                <w:szCs w:val="32"/>
                <w:vertAlign w:val="baseline"/>
                <w:lang w:val="en-US" w:eastAsia="zh-CN"/>
              </w:rPr>
            </w:pP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平江县三墩乡栗山铅锌采选区涉重金属综合治理项目环境影响评价报告表</w:t>
            </w:r>
          </w:p>
        </w:tc>
        <w:tc>
          <w:tcPr>
            <w:tcW w:w="181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河南蓝森环保科技有限公司</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编写日期：2013年4月</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264" w:type="dxa"/>
            <w:vMerge w:val="continue"/>
            <w:vAlign w:val="center"/>
          </w:tcPr>
          <w:p>
            <w:pPr>
              <w:jc w:val="center"/>
              <w:rPr>
                <w:rFonts w:hint="default"/>
                <w:sz w:val="24"/>
                <w:szCs w:val="32"/>
                <w:vertAlign w:val="baseline"/>
                <w:lang w:val="en-US" w:eastAsia="zh-CN"/>
              </w:rPr>
            </w:pP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平江县光华矿业有限公司栗山铅锌矿采矿工程环境影响报告书</w:t>
            </w:r>
          </w:p>
        </w:tc>
        <w:tc>
          <w:tcPr>
            <w:tcW w:w="181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湖南天瑶环境技术有限公司</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编写日期：2016年10月</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264" w:type="dxa"/>
            <w:vMerge w:val="restart"/>
            <w:vAlign w:val="center"/>
          </w:tcPr>
          <w:p>
            <w:pPr>
              <w:jc w:val="center"/>
              <w:rPr>
                <w:rFonts w:hint="default"/>
                <w:sz w:val="24"/>
                <w:szCs w:val="32"/>
                <w:vertAlign w:val="baseline"/>
                <w:lang w:val="en-US" w:eastAsia="zh-CN"/>
              </w:rPr>
            </w:pPr>
            <w:r>
              <w:rPr>
                <w:rFonts w:hint="eastAsia"/>
                <w:sz w:val="24"/>
                <w:szCs w:val="32"/>
                <w:vertAlign w:val="baseline"/>
                <w:lang w:val="en-US" w:eastAsia="zh-CN"/>
              </w:rPr>
              <w:t>环评报告批复文件</w:t>
            </w: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关于《平江县山墩栗山铅锌矿100吨/天浮选厂项目环境影响评价报告》的批复</w:t>
            </w:r>
          </w:p>
        </w:tc>
        <w:tc>
          <w:tcPr>
            <w:tcW w:w="1815"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岳阳市环境保护局</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2007年3月6日</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trPr>
        <w:tc>
          <w:tcPr>
            <w:tcW w:w="1264" w:type="dxa"/>
            <w:vMerge w:val="continue"/>
            <w:vAlign w:val="center"/>
          </w:tcPr>
          <w:p>
            <w:pPr>
              <w:jc w:val="center"/>
              <w:rPr>
                <w:rFonts w:hint="default"/>
                <w:sz w:val="24"/>
                <w:szCs w:val="32"/>
                <w:vertAlign w:val="baseline"/>
                <w:lang w:val="en-US" w:eastAsia="zh-CN"/>
              </w:rPr>
            </w:pP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关于《平江县三墩乡栗山铅锌采选区涉重金属综合治理项目环境影响评价报告表》的批复</w:t>
            </w:r>
          </w:p>
        </w:tc>
        <w:tc>
          <w:tcPr>
            <w:tcW w:w="1815"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岳阳市环境保护局</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岳环评批〔2013〕41号</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264" w:type="dxa"/>
            <w:vMerge w:val="continue"/>
            <w:vAlign w:val="center"/>
          </w:tcPr>
          <w:p>
            <w:pPr>
              <w:jc w:val="center"/>
              <w:rPr>
                <w:rFonts w:hint="default"/>
                <w:sz w:val="24"/>
                <w:szCs w:val="32"/>
                <w:vertAlign w:val="baseline"/>
                <w:lang w:val="en-US" w:eastAsia="zh-CN"/>
              </w:rPr>
            </w:pP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关于《平江县光华矿业有限公司栗山铅锌矿采矿工程环境影响报告书》的批复</w:t>
            </w:r>
          </w:p>
        </w:tc>
        <w:tc>
          <w:tcPr>
            <w:tcW w:w="181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平江县环境保护局</w:t>
            </w:r>
          </w:p>
        </w:tc>
        <w:tc>
          <w:tcPr>
            <w:tcW w:w="1770" w:type="dxa"/>
            <w:vAlign w:val="center"/>
          </w:tcPr>
          <w:p>
            <w:pPr>
              <w:jc w:val="center"/>
              <w:rPr>
                <w:rFonts w:hint="default"/>
                <w:sz w:val="24"/>
                <w:szCs w:val="32"/>
                <w:vertAlign w:val="baseline"/>
                <w:lang w:val="en-US" w:eastAsia="zh-CN"/>
              </w:rPr>
            </w:pPr>
            <w:r>
              <w:rPr>
                <w:rFonts w:hint="default"/>
                <w:sz w:val="24"/>
                <w:szCs w:val="32"/>
                <w:vertAlign w:val="baseline"/>
                <w:lang w:val="en-US" w:eastAsia="zh-CN"/>
              </w:rPr>
              <w:t>平环批字</w:t>
            </w:r>
            <w:r>
              <w:rPr>
                <w:rFonts w:hint="eastAsia"/>
                <w:sz w:val="24"/>
                <w:szCs w:val="32"/>
                <w:vertAlign w:val="baseline"/>
                <w:lang w:val="en-US" w:eastAsia="zh-CN"/>
              </w:rPr>
              <w:t>〔</w:t>
            </w:r>
            <w:r>
              <w:rPr>
                <w:rFonts w:hint="default"/>
                <w:sz w:val="24"/>
                <w:szCs w:val="32"/>
                <w:vertAlign w:val="baseline"/>
                <w:lang w:val="en-US" w:eastAsia="zh-CN"/>
              </w:rPr>
              <w:t>2016</w:t>
            </w:r>
            <w:r>
              <w:rPr>
                <w:rFonts w:hint="eastAsia"/>
                <w:sz w:val="24"/>
                <w:szCs w:val="32"/>
                <w:vertAlign w:val="baseline"/>
                <w:lang w:val="en-US" w:eastAsia="zh-CN"/>
              </w:rPr>
              <w:t>〕</w:t>
            </w:r>
            <w:r>
              <w:rPr>
                <w:rFonts w:hint="default"/>
                <w:sz w:val="24"/>
                <w:szCs w:val="32"/>
                <w:vertAlign w:val="baseline"/>
                <w:lang w:val="en-US" w:eastAsia="zh-CN"/>
              </w:rPr>
              <w:t>20583</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264" w:type="dxa"/>
            <w:vMerge w:val="restart"/>
            <w:vAlign w:val="center"/>
          </w:tcPr>
          <w:p>
            <w:pPr>
              <w:jc w:val="center"/>
              <w:rPr>
                <w:rFonts w:hint="default"/>
                <w:sz w:val="24"/>
                <w:szCs w:val="32"/>
                <w:vertAlign w:val="baseline"/>
                <w:lang w:val="en-US" w:eastAsia="zh-CN"/>
              </w:rPr>
            </w:pPr>
            <w:r>
              <w:rPr>
                <w:rFonts w:hint="eastAsia"/>
                <w:sz w:val="24"/>
                <w:szCs w:val="32"/>
                <w:vertAlign w:val="baseline"/>
                <w:lang w:val="en-US" w:eastAsia="zh-CN"/>
              </w:rPr>
              <w:t>验收意见</w:t>
            </w: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《平江县山墩栗山铅锌矿100吨/天浮选厂项目竣工验收意见》</w:t>
            </w:r>
          </w:p>
        </w:tc>
        <w:tc>
          <w:tcPr>
            <w:tcW w:w="1815"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岳阳市环境保护局</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2012年3月12日</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1264" w:type="dxa"/>
            <w:vMerge w:val="continue"/>
            <w:vAlign w:val="center"/>
          </w:tcPr>
          <w:p>
            <w:pPr>
              <w:jc w:val="center"/>
              <w:rPr>
                <w:rFonts w:hint="default"/>
                <w:sz w:val="24"/>
                <w:szCs w:val="32"/>
                <w:vertAlign w:val="baseline"/>
                <w:lang w:val="en-US" w:eastAsia="zh-CN"/>
              </w:rPr>
            </w:pPr>
          </w:p>
        </w:tc>
        <w:tc>
          <w:tcPr>
            <w:tcW w:w="3870" w:type="dxa"/>
            <w:vAlign w:val="center"/>
          </w:tcPr>
          <w:p>
            <w:pPr>
              <w:jc w:val="both"/>
              <w:rPr>
                <w:rFonts w:hint="default"/>
                <w:sz w:val="24"/>
                <w:szCs w:val="32"/>
                <w:vertAlign w:val="baseline"/>
                <w:lang w:val="en-US" w:eastAsia="zh-CN"/>
              </w:rPr>
            </w:pPr>
            <w:r>
              <w:rPr>
                <w:rFonts w:hint="eastAsia"/>
                <w:sz w:val="24"/>
                <w:szCs w:val="32"/>
                <w:vertAlign w:val="baseline"/>
                <w:lang w:val="en-US" w:eastAsia="zh-CN"/>
              </w:rPr>
              <w:t>《湖南省环境保护厅关于平江县三墩乡栗山铅锌矿涉重金属综合治理项目的竣工验收意见》</w:t>
            </w:r>
            <w:bookmarkStart w:id="0" w:name="_GoBack"/>
            <w:bookmarkEnd w:id="0"/>
          </w:p>
        </w:tc>
        <w:tc>
          <w:tcPr>
            <w:tcW w:w="181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岳阳市环境保护局</w:t>
            </w:r>
          </w:p>
        </w:tc>
        <w:tc>
          <w:tcPr>
            <w:tcW w:w="177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湘环重验〔2015〕11号</w:t>
            </w:r>
          </w:p>
        </w:tc>
        <w:tc>
          <w:tcPr>
            <w:tcW w:w="901"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w:t>
            </w:r>
          </w:p>
        </w:tc>
      </w:tr>
    </w:tbl>
    <w:p>
      <w:pPr>
        <w:jc w:val="center"/>
        <w:rPr>
          <w:rFonts w:hint="default"/>
          <w:sz w:val="28"/>
          <w:szCs w:val="36"/>
          <w:lang w:val="en-US" w:eastAsia="zh-CN"/>
        </w:rPr>
      </w:pPr>
    </w:p>
    <w:sectPr>
      <w:pgSz w:w="11906" w:h="16838"/>
      <w:pgMar w:top="1157" w:right="1179" w:bottom="1157" w:left="117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A0957"/>
    <w:rsid w:val="0EF23B6C"/>
    <w:rsid w:val="6FAA09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2020-10-09T02:30:00Z</dcterms:created>
  <dc:creator>Admin</dc:creator>
  <cp:lastModifiedBy>INFO</cp:lastModifiedBy>
  <dcterms:modified xsi:type="dcterms:W3CDTF">2020-10-09T08:11:47Z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