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880" w:firstLineChars="200"/>
        <w:jc w:val="left"/>
        <w:textAlignment w:val="auto"/>
        <w:rPr>
          <w:rFonts w:hint="eastAsia" w:ascii="仿宋" w:hAnsi="仿宋" w:eastAsia="黑体" w:cs="仿宋"/>
          <w:sz w:val="32"/>
          <w:szCs w:val="32"/>
          <w:lang w:val="en-US" w:eastAsia="zh-CN"/>
        </w:rPr>
      </w:pPr>
      <w:r>
        <w:rPr>
          <w:rFonts w:hint="eastAsia" w:ascii="黑体" w:hAnsi="黑体" w:eastAsia="黑体" w:cs="黑体"/>
          <w:sz w:val="44"/>
          <w:szCs w:val="44"/>
        </w:rPr>
        <w:t>20</w:t>
      </w:r>
      <w:r>
        <w:rPr>
          <w:rFonts w:hint="eastAsia" w:ascii="黑体" w:hAnsi="黑体" w:eastAsia="黑体" w:cs="黑体"/>
          <w:sz w:val="44"/>
          <w:szCs w:val="44"/>
          <w:lang w:val="en-US" w:eastAsia="zh-CN"/>
        </w:rPr>
        <w:t>20</w:t>
      </w:r>
      <w:r>
        <w:rPr>
          <w:rFonts w:hint="eastAsia" w:ascii="黑体" w:hAnsi="黑体" w:eastAsia="黑体" w:cs="黑体"/>
          <w:sz w:val="44"/>
          <w:szCs w:val="44"/>
        </w:rPr>
        <w:t>年平江县法治政府建设工作</w:t>
      </w:r>
      <w:r>
        <w:rPr>
          <w:rFonts w:hint="eastAsia" w:ascii="黑体" w:hAnsi="黑体" w:eastAsia="黑体" w:cs="黑体"/>
          <w:sz w:val="44"/>
          <w:szCs w:val="44"/>
          <w:lang w:val="en-US" w:eastAsia="zh-CN"/>
        </w:rPr>
        <w:t>报告</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中共平江县委  平江县人民政府</w:t>
      </w:r>
    </w:p>
    <w:p>
      <w:pPr>
        <w:pStyle w:val="2"/>
        <w:keepNext w:val="0"/>
        <w:keepLines w:val="0"/>
        <w:pageBreakBefore w:val="0"/>
        <w:kinsoku/>
        <w:wordWrap/>
        <w:overflowPunct/>
        <w:topLinePunct w:val="0"/>
        <w:autoSpaceDE/>
        <w:autoSpaceDN/>
        <w:bidi w:val="0"/>
        <w:snapToGrid/>
        <w:spacing w:line="240" w:lineRule="auto"/>
        <w:jc w:val="left"/>
        <w:textAlignment w:val="auto"/>
        <w:rPr>
          <w:rFonts w:hint="eastAsia"/>
        </w:rPr>
      </w:pP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根据《法治政府建设与责任落实督察工作规定》要求，现将我</w:t>
      </w:r>
      <w:r>
        <w:rPr>
          <w:rFonts w:hint="eastAsia" w:ascii="仿宋" w:hAnsi="仿宋" w:eastAsia="仿宋" w:cs="仿宋"/>
          <w:kern w:val="0"/>
          <w:sz w:val="32"/>
          <w:szCs w:val="32"/>
          <w:lang w:val="en-US" w:eastAsia="zh-CN"/>
        </w:rPr>
        <w:t>县2020年度法治政府建设情况报告如下。</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b/>
          <w:bCs/>
          <w:sz w:val="32"/>
          <w:szCs w:val="32"/>
          <w:lang w:val="en-US" w:eastAsia="zh-CN"/>
        </w:rPr>
        <w:t>一、2020年法治政府建设主要做法和成效</w:t>
      </w:r>
    </w:p>
    <w:p>
      <w:pPr>
        <w:pStyle w:val="2"/>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在县委的坚强领导下，县政府坚持以</w:t>
      </w:r>
      <w:r>
        <w:rPr>
          <w:rFonts w:hint="eastAsia" w:ascii="仿宋" w:hAnsi="仿宋" w:eastAsia="仿宋" w:cs="仿宋"/>
          <w:kern w:val="0"/>
          <w:sz w:val="32"/>
          <w:szCs w:val="32"/>
        </w:rPr>
        <w:t>习近平新时代中国特色社会主义思想为指导，</w:t>
      </w:r>
      <w:r>
        <w:rPr>
          <w:rFonts w:hint="eastAsia" w:ascii="仿宋" w:hAnsi="仿宋" w:eastAsia="仿宋" w:cs="仿宋"/>
          <w:kern w:val="0"/>
          <w:sz w:val="32"/>
          <w:szCs w:val="32"/>
          <w:lang w:eastAsia="zh-CN"/>
        </w:rPr>
        <w:t>全面贯彻党的十九大和十九届二中、三中、四中、五中全会精神，认真落实党中央、国务院、省委省政府、市委市政府关于</w:t>
      </w:r>
      <w:r>
        <w:rPr>
          <w:rFonts w:hint="eastAsia" w:ascii="仿宋" w:hAnsi="仿宋" w:eastAsia="仿宋" w:cs="仿宋"/>
          <w:kern w:val="0"/>
          <w:sz w:val="32"/>
          <w:szCs w:val="32"/>
        </w:rPr>
        <w:t>法治政府建设的</w:t>
      </w:r>
      <w:r>
        <w:rPr>
          <w:rFonts w:hint="eastAsia" w:ascii="仿宋" w:hAnsi="仿宋" w:eastAsia="仿宋" w:cs="仿宋"/>
          <w:kern w:val="0"/>
          <w:sz w:val="32"/>
          <w:szCs w:val="32"/>
          <w:lang w:eastAsia="zh-CN"/>
        </w:rPr>
        <w:t>决策部署</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对标完成</w:t>
      </w:r>
      <w:r>
        <w:rPr>
          <w:rFonts w:hint="eastAsia" w:ascii="仿宋" w:hAnsi="仿宋" w:eastAsia="仿宋" w:cs="仿宋"/>
          <w:kern w:val="0"/>
          <w:sz w:val="32"/>
          <w:szCs w:val="32"/>
        </w:rPr>
        <w:t>《法治政府建设实施纲要（2015—2020年）》</w:t>
      </w:r>
      <w:r>
        <w:rPr>
          <w:rFonts w:hint="eastAsia" w:ascii="仿宋" w:hAnsi="仿宋" w:eastAsia="仿宋" w:cs="仿宋"/>
          <w:kern w:val="0"/>
          <w:sz w:val="32"/>
          <w:szCs w:val="32"/>
          <w:lang w:eastAsia="zh-CN"/>
        </w:rPr>
        <w:t>各项任务，法治政府建设</w:t>
      </w:r>
      <w:r>
        <w:rPr>
          <w:rFonts w:hint="eastAsia" w:ascii="仿宋" w:hAnsi="仿宋" w:eastAsia="仿宋" w:cs="仿宋"/>
          <w:kern w:val="0"/>
          <w:sz w:val="32"/>
          <w:szCs w:val="32"/>
        </w:rPr>
        <w:t>作取得新进展</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新成效</w:t>
      </w:r>
      <w:r>
        <w:rPr>
          <w:rFonts w:hint="eastAsia" w:ascii="仿宋" w:hAnsi="仿宋" w:eastAsia="仿宋" w:cs="仿宋"/>
          <w:kern w:val="0"/>
          <w:sz w:val="32"/>
          <w:szCs w:val="32"/>
          <w:lang w:eastAsia="zh-CN"/>
        </w:rPr>
        <w:t>。我县法治政府示范创建工作成效显著，目前</w:t>
      </w:r>
      <w:r>
        <w:rPr>
          <w:rFonts w:hint="eastAsia" w:ascii="仿宋" w:hAnsi="仿宋" w:eastAsia="仿宋" w:cs="仿宋"/>
          <w:i w:val="0"/>
          <w:caps w:val="0"/>
          <w:color w:val="000000"/>
          <w:spacing w:val="0"/>
          <w:sz w:val="32"/>
          <w:szCs w:val="32"/>
          <w:lang w:val="en-US" w:eastAsia="zh-CN"/>
        </w:rPr>
        <w:t>已通过省综合评估和实地评估程序，排名在全省靠前</w:t>
      </w:r>
      <w:r>
        <w:rPr>
          <w:rFonts w:hint="eastAsia" w:ascii="仿宋" w:hAnsi="仿宋" w:eastAsia="仿宋" w:cs="仿宋"/>
          <w:kern w:val="0"/>
          <w:sz w:val="32"/>
          <w:szCs w:val="32"/>
        </w:rPr>
        <w:t>。</w:t>
      </w:r>
    </w:p>
    <w:p>
      <w:pPr>
        <w:pStyle w:val="2"/>
        <w:keepNext w:val="0"/>
        <w:keepLines w:val="0"/>
        <w:pageBreakBefore w:val="0"/>
        <w:widowControl w:val="0"/>
        <w:numPr>
          <w:ilvl w:val="0"/>
          <w:numId w:val="0"/>
        </w:numPr>
        <w:kinsoku/>
        <w:wordWrap/>
        <w:overflowPunct/>
        <w:topLinePunct w:val="0"/>
        <w:autoSpaceDE/>
        <w:autoSpaceDN/>
        <w:bidi w:val="0"/>
        <w:snapToGrid/>
        <w:spacing w:line="240" w:lineRule="auto"/>
        <w:ind w:firstLine="643" w:firstLineChars="200"/>
        <w:jc w:val="left"/>
        <w:textAlignment w:val="auto"/>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（一）牵住“牛鼻子”,严格落实第一责任人责任</w:t>
      </w:r>
    </w:p>
    <w:p>
      <w:pPr>
        <w:keepNext w:val="0"/>
        <w:keepLines w:val="0"/>
        <w:widowControl/>
        <w:suppressLineNumbers w:val="0"/>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kern w:val="2"/>
          <w:sz w:val="32"/>
          <w:szCs w:val="32"/>
          <w:lang w:val="en-US" w:eastAsia="zh-CN" w:bidi="ar-SA"/>
        </w:rPr>
        <w:t>一是提高站位抓落实。</w:t>
      </w:r>
      <w:r>
        <w:rPr>
          <w:rFonts w:hint="eastAsia" w:ascii="仿宋" w:hAnsi="仿宋" w:eastAsia="仿宋" w:cs="仿宋"/>
          <w:sz w:val="32"/>
          <w:szCs w:val="32"/>
          <w:lang w:val="en-US" w:eastAsia="zh-CN"/>
        </w:rPr>
        <w:t>2020年，党政领导</w:t>
      </w:r>
      <w:r>
        <w:rPr>
          <w:rFonts w:hint="eastAsia" w:ascii="仿宋" w:hAnsi="仿宋" w:eastAsia="仿宋" w:cs="仿宋"/>
          <w:sz w:val="32"/>
          <w:szCs w:val="32"/>
        </w:rPr>
        <w:t>高度重视法治政府建设工作，</w:t>
      </w:r>
      <w:r>
        <w:rPr>
          <w:rFonts w:hint="eastAsia" w:ascii="仿宋" w:hAnsi="仿宋" w:eastAsia="仿宋" w:cs="仿宋"/>
          <w:sz w:val="32"/>
          <w:szCs w:val="32"/>
          <w:lang w:eastAsia="zh-CN"/>
        </w:rPr>
        <w:t>县四大家领导、各乡镇、县直各单位党政主要负责人严格落实</w:t>
      </w:r>
      <w:r>
        <w:rPr>
          <w:rFonts w:hint="eastAsia" w:ascii="仿宋" w:hAnsi="仿宋" w:eastAsia="仿宋" w:cs="仿宋"/>
          <w:kern w:val="0"/>
          <w:sz w:val="32"/>
          <w:szCs w:val="32"/>
        </w:rPr>
        <w:t>中共中央办公厅、国务院办公厅《党政主要负责人履行推进法治建设第一责任人职责规定》，认真履行推进法治建设第一责任人职责，</w:t>
      </w:r>
      <w:r>
        <w:rPr>
          <w:rFonts w:hint="eastAsia" w:ascii="仿宋" w:hAnsi="仿宋" w:eastAsia="仿宋" w:cs="仿宋"/>
          <w:sz w:val="32"/>
          <w:szCs w:val="32"/>
        </w:rPr>
        <w:t>坚持“党政同责”，</w:t>
      </w:r>
      <w:r>
        <w:rPr>
          <w:rFonts w:hint="eastAsia" w:ascii="仿宋" w:hAnsi="仿宋" w:eastAsia="仿宋" w:cs="仿宋"/>
          <w:kern w:val="0"/>
          <w:sz w:val="32"/>
          <w:szCs w:val="32"/>
        </w:rPr>
        <w:t>切实将法治政府建设摆在工作全局的突出位置</w:t>
      </w:r>
      <w:r>
        <w:rPr>
          <w:rFonts w:hint="eastAsia" w:ascii="仿宋" w:hAnsi="仿宋" w:eastAsia="仿宋" w:cs="仿宋"/>
          <w:kern w:val="0"/>
          <w:sz w:val="32"/>
          <w:szCs w:val="32"/>
          <w:lang w:val="en-US" w:eastAsia="zh-CN"/>
        </w:rPr>
        <w:t>。</w:t>
      </w:r>
      <w:r>
        <w:rPr>
          <w:rFonts w:hint="eastAsia" w:ascii="仿宋" w:hAnsi="仿宋" w:eastAsia="仿宋" w:cs="仿宋"/>
          <w:b/>
          <w:bCs/>
          <w:kern w:val="2"/>
          <w:sz w:val="32"/>
          <w:szCs w:val="32"/>
          <w:lang w:val="en-US" w:eastAsia="zh-CN" w:bidi="ar-SA"/>
        </w:rPr>
        <w:t>二是加强学习抓落实。</w:t>
      </w:r>
      <w:r>
        <w:rPr>
          <w:rFonts w:hint="eastAsia" w:ascii="仿宋" w:hAnsi="仿宋" w:eastAsia="仿宋" w:cs="仿宋"/>
          <w:b w:val="0"/>
          <w:bCs w:val="0"/>
          <w:sz w:val="32"/>
          <w:szCs w:val="32"/>
          <w:lang w:val="en-US" w:eastAsia="zh-CN"/>
        </w:rPr>
        <w:t>县委书记汪涛12次主持</w:t>
      </w:r>
      <w:r>
        <w:rPr>
          <w:rFonts w:hint="eastAsia" w:ascii="仿宋" w:hAnsi="仿宋" w:eastAsia="仿宋" w:cs="仿宋"/>
          <w:b w:val="0"/>
          <w:bCs w:val="0"/>
          <w:kern w:val="0"/>
          <w:sz w:val="32"/>
          <w:szCs w:val="32"/>
          <w:lang w:val="en-US" w:eastAsia="zh-CN"/>
        </w:rPr>
        <w:t>县委中心组学习会议系统学习</w:t>
      </w:r>
      <w:r>
        <w:rPr>
          <w:rFonts w:hint="eastAsia" w:ascii="仿宋" w:hAnsi="仿宋" w:eastAsia="仿宋" w:cs="仿宋"/>
          <w:b w:val="0"/>
          <w:bCs w:val="0"/>
          <w:kern w:val="0"/>
          <w:sz w:val="32"/>
          <w:szCs w:val="32"/>
          <w:lang w:eastAsia="zh-CN"/>
        </w:rPr>
        <w:t>习</w:t>
      </w:r>
      <w:r>
        <w:rPr>
          <w:rFonts w:hint="eastAsia" w:ascii="仿宋" w:hAnsi="仿宋" w:eastAsia="仿宋" w:cs="仿宋"/>
          <w:b w:val="0"/>
          <w:bCs w:val="0"/>
          <w:kern w:val="0"/>
          <w:sz w:val="32"/>
          <w:szCs w:val="32"/>
        </w:rPr>
        <w:t>近平</w:t>
      </w:r>
      <w:r>
        <w:rPr>
          <w:rFonts w:hint="eastAsia" w:ascii="仿宋" w:hAnsi="仿宋" w:eastAsia="仿宋" w:cs="仿宋"/>
          <w:b w:val="0"/>
          <w:bCs w:val="0"/>
          <w:kern w:val="0"/>
          <w:sz w:val="32"/>
          <w:szCs w:val="32"/>
          <w:lang w:eastAsia="zh-CN"/>
        </w:rPr>
        <w:t>法治思想、中央全面依法治国工作会议精神</w:t>
      </w:r>
      <w:r>
        <w:rPr>
          <w:rFonts w:hint="eastAsia" w:ascii="仿宋" w:hAnsi="仿宋" w:eastAsia="仿宋" w:cs="仿宋"/>
          <w:b w:val="0"/>
          <w:bCs w:val="0"/>
          <w:kern w:val="0"/>
          <w:sz w:val="32"/>
          <w:szCs w:val="32"/>
          <w:lang w:val="en-US" w:eastAsia="zh-CN"/>
        </w:rPr>
        <w:t>以及</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中华人民共和国宪法</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中华人民共和国民法典</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、《中国共产党政法工作条例》</w:t>
      </w:r>
      <w:r>
        <w:rPr>
          <w:rFonts w:hint="eastAsia" w:ascii="仿宋" w:hAnsi="仿宋" w:eastAsia="仿宋" w:cs="仿宋"/>
          <w:b w:val="0"/>
          <w:bCs w:val="0"/>
          <w:kern w:val="0"/>
          <w:sz w:val="32"/>
          <w:szCs w:val="32"/>
          <w:lang w:val="en-US" w:eastAsia="zh-CN"/>
        </w:rPr>
        <w:t>等40多部法律和政策</w:t>
      </w:r>
      <w:r>
        <w:rPr>
          <w:rFonts w:hint="eastAsia" w:ascii="仿宋" w:hAnsi="仿宋" w:eastAsia="仿宋" w:cs="仿宋"/>
          <w:b w:val="0"/>
          <w:bCs w:val="0"/>
          <w:kern w:val="0"/>
          <w:sz w:val="32"/>
          <w:szCs w:val="32"/>
          <w:lang w:eastAsia="zh-CN"/>
        </w:rPr>
        <w:t>。县委副书记、县长黄伟雄召开政府常务会，学习了疫情防控、安全生产、食品安全、生态环保等多部法律法规。</w:t>
      </w:r>
      <w:r>
        <w:rPr>
          <w:rFonts w:hint="eastAsia" w:ascii="仿宋" w:hAnsi="仿宋" w:eastAsia="仿宋" w:cs="仿宋"/>
          <w:b/>
          <w:bCs/>
          <w:kern w:val="2"/>
          <w:sz w:val="32"/>
          <w:szCs w:val="32"/>
          <w:lang w:val="en-US" w:eastAsia="zh-CN" w:bidi="ar-SA"/>
        </w:rPr>
        <w:t>三是</w:t>
      </w:r>
      <w:r>
        <w:rPr>
          <w:rFonts w:hint="eastAsia" w:ascii="仿宋" w:hAnsi="仿宋" w:eastAsia="仿宋" w:cs="仿宋"/>
          <w:b/>
          <w:bCs/>
          <w:sz w:val="32"/>
          <w:szCs w:val="32"/>
          <w:lang w:val="en-US" w:eastAsia="zh-CN"/>
        </w:rPr>
        <w:t>强化履职抓落实</w:t>
      </w:r>
      <w:r>
        <w:rPr>
          <w:rFonts w:hint="eastAsia" w:ascii="仿宋" w:hAnsi="仿宋" w:eastAsia="仿宋" w:cs="仿宋"/>
          <w:b/>
          <w:bCs/>
          <w:sz w:val="32"/>
          <w:szCs w:val="32"/>
          <w:lang w:eastAsia="zh-CN"/>
        </w:rPr>
        <w:t>。</w:t>
      </w:r>
      <w:r>
        <w:rPr>
          <w:rFonts w:ascii="仿宋" w:hAnsi="仿宋" w:eastAsia="仿宋" w:cs="仿宋"/>
          <w:color w:val="000000"/>
          <w:kern w:val="0"/>
          <w:sz w:val="31"/>
          <w:szCs w:val="31"/>
          <w:lang w:val="en-US" w:eastAsia="zh-CN"/>
        </w:rPr>
        <w:t>县委常委会、政府常务会定期不定期研究部署</w:t>
      </w:r>
      <w:r>
        <w:rPr>
          <w:rFonts w:hint="eastAsia" w:ascii="仿宋" w:hAnsi="仿宋" w:eastAsia="仿宋" w:cs="仿宋"/>
          <w:color w:val="000000"/>
          <w:kern w:val="0"/>
          <w:sz w:val="31"/>
          <w:szCs w:val="31"/>
          <w:lang w:val="en-US" w:eastAsia="zh-CN"/>
        </w:rPr>
        <w:t>全面依法治县、法治政府建设工作，县委书记、县长每年至少 3 次听取法治建设工作情况汇报，研究解决全面依法治县和法治政府建设工作中的重大问题。</w:t>
      </w:r>
      <w:r>
        <w:rPr>
          <w:rFonts w:hint="eastAsia" w:ascii="仿宋" w:hAnsi="仿宋" w:eastAsia="仿宋" w:cs="仿宋"/>
          <w:b w:val="0"/>
          <w:bCs w:val="0"/>
          <w:kern w:val="0"/>
          <w:sz w:val="32"/>
          <w:szCs w:val="32"/>
          <w:lang w:val="en-US" w:eastAsia="zh-CN"/>
        </w:rPr>
        <w:t>示范带动了县直各单位、各乡镇党政主要负责人全面落实第一责任人职责。</w:t>
      </w:r>
    </w:p>
    <w:p>
      <w:pPr>
        <w:pStyle w:val="2"/>
        <w:keepNext w:val="0"/>
        <w:keepLines w:val="0"/>
        <w:pageBreakBefore w:val="0"/>
        <w:widowControl w:val="0"/>
        <w:numPr>
          <w:ilvl w:val="0"/>
          <w:numId w:val="0"/>
        </w:numPr>
        <w:kinsoku/>
        <w:wordWrap/>
        <w:overflowPunct/>
        <w:topLinePunct w:val="0"/>
        <w:autoSpaceDE/>
        <w:autoSpaceDN/>
        <w:bidi w:val="0"/>
        <w:snapToGrid/>
        <w:spacing w:line="240" w:lineRule="auto"/>
        <w:ind w:firstLine="643" w:firstLineChars="200"/>
        <w:jc w:val="left"/>
        <w:textAlignment w:val="auto"/>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（二）构建“大格局”，全面深化治理领域改革</w:t>
      </w:r>
    </w:p>
    <w:p>
      <w:pPr>
        <w:keepNext w:val="0"/>
        <w:keepLines w:val="0"/>
        <w:widowControl/>
        <w:suppressLineNumbers w:val="0"/>
        <w:ind w:firstLine="643" w:firstLineChars="200"/>
        <w:jc w:val="left"/>
        <w:rPr>
          <w:rFonts w:hint="eastAsia"/>
          <w:lang w:eastAsia="zh-CN"/>
        </w:rPr>
      </w:pPr>
      <w:r>
        <w:rPr>
          <w:rFonts w:hint="eastAsia" w:ascii="仿宋" w:hAnsi="仿宋" w:eastAsia="仿宋" w:cs="仿宋"/>
          <w:b/>
          <w:bCs/>
          <w:sz w:val="32"/>
          <w:szCs w:val="32"/>
          <w:lang w:eastAsia="zh-CN"/>
        </w:rPr>
        <w:t>一是深化行政审批制度改革。</w:t>
      </w:r>
      <w:r>
        <w:rPr>
          <w:rFonts w:hint="eastAsia" w:ascii="仿宋" w:hAnsi="仿宋" w:eastAsia="仿宋" w:cs="仿宋"/>
          <w:b w:val="0"/>
          <w:bCs w:val="0"/>
          <w:sz w:val="32"/>
          <w:szCs w:val="32"/>
          <w:lang w:eastAsia="zh-CN"/>
        </w:rPr>
        <w:t>我县</w:t>
      </w:r>
      <w:r>
        <w:rPr>
          <w:rFonts w:hint="eastAsia" w:ascii="仿宋" w:hAnsi="仿宋" w:eastAsia="仿宋" w:cs="仿宋"/>
          <w:b w:val="0"/>
          <w:bCs w:val="0"/>
          <w:sz w:val="32"/>
          <w:szCs w:val="32"/>
          <w:lang w:val="en-US" w:eastAsia="zh-CN"/>
        </w:rPr>
        <w:t>在深</w:t>
      </w:r>
      <w:r>
        <w:rPr>
          <w:rFonts w:hint="eastAsia" w:ascii="仿宋" w:hAnsi="仿宋" w:eastAsia="仿宋" w:cs="仿宋"/>
          <w:sz w:val="32"/>
          <w:szCs w:val="32"/>
          <w:lang w:val="en-US" w:eastAsia="zh-CN"/>
        </w:rPr>
        <w:t>化行政审批制度改革方面做到了七个“一”。</w:t>
      </w:r>
      <w:r>
        <w:rPr>
          <w:rFonts w:hint="eastAsia" w:ascii="仿宋" w:hAnsi="仿宋" w:eastAsia="仿宋" w:cs="仿宋"/>
          <w:b/>
          <w:bCs/>
          <w:i w:val="0"/>
          <w:caps w:val="0"/>
          <w:color w:val="000000"/>
          <w:spacing w:val="0"/>
          <w:kern w:val="2"/>
          <w:sz w:val="32"/>
          <w:szCs w:val="32"/>
          <w:lang w:val="en-US" w:eastAsia="zh-CN" w:bidi="ar-SA"/>
        </w:rPr>
        <w:t>行政审批“一个窗”</w:t>
      </w:r>
      <w:r>
        <w:rPr>
          <w:rFonts w:hint="eastAsia" w:ascii="仿宋" w:hAnsi="仿宋" w:eastAsia="仿宋" w:cs="仿宋"/>
          <w:sz w:val="32"/>
          <w:szCs w:val="32"/>
          <w:lang w:val="en-US" w:eastAsia="zh-CN"/>
        </w:rPr>
        <w:t>，建立综、专、特“三个一窗”“1+6+3”政务服务模式（设置“一件事一次办”“综合一窗”；推行投资建设服务、产权服务等6个“专区一窗”；构建综合出件、帮办代办等3个“特色一窗”）；</w:t>
      </w:r>
      <w:r>
        <w:rPr>
          <w:rFonts w:hint="eastAsia" w:ascii="仿宋" w:hAnsi="仿宋" w:eastAsia="仿宋" w:cs="仿宋"/>
          <w:b/>
          <w:bCs/>
          <w:i w:val="0"/>
          <w:caps w:val="0"/>
          <w:color w:val="000000"/>
          <w:spacing w:val="0"/>
          <w:kern w:val="2"/>
          <w:sz w:val="32"/>
          <w:szCs w:val="32"/>
          <w:lang w:val="en-US" w:eastAsia="zh-CN" w:bidi="ar-SA"/>
        </w:rPr>
        <w:t>信息流转“一张网”</w:t>
      </w:r>
      <w:r>
        <w:rPr>
          <w:rFonts w:hint="eastAsia" w:ascii="仿宋" w:hAnsi="仿宋" w:eastAsia="仿宋" w:cs="仿宋"/>
          <w:sz w:val="32"/>
          <w:szCs w:val="32"/>
          <w:lang w:val="en-US" w:eastAsia="zh-CN"/>
        </w:rPr>
        <w:t>，全面启动“智慧政务”建设，电子政务外网已延伸至全县103个县直部门（二级机构）、24个乡镇、544个村（社区）；</w:t>
      </w:r>
      <w:r>
        <w:rPr>
          <w:rFonts w:hint="eastAsia" w:ascii="仿宋" w:hAnsi="仿宋" w:eastAsia="仿宋" w:cs="仿宋"/>
          <w:b/>
          <w:bCs/>
          <w:i w:val="0"/>
          <w:caps w:val="0"/>
          <w:color w:val="000000"/>
          <w:spacing w:val="0"/>
          <w:kern w:val="2"/>
          <w:sz w:val="32"/>
          <w:szCs w:val="32"/>
          <w:lang w:val="en-US" w:eastAsia="zh-CN" w:bidi="ar-SA"/>
        </w:rPr>
        <w:t>简政放权“一个法”</w:t>
      </w:r>
      <w:r>
        <w:rPr>
          <w:rFonts w:hint="eastAsia" w:ascii="仿宋" w:hAnsi="仿宋" w:eastAsia="仿宋" w:cs="仿宋"/>
          <w:sz w:val="32"/>
          <w:szCs w:val="32"/>
          <w:lang w:val="en-US" w:eastAsia="zh-CN"/>
        </w:rPr>
        <w:t>，按照“减材料、减环节、减时限、减审批”要求，完成971项政务服务事项颗粒化拆分、情形化组合，精简审批环节611个，压缩审批时间1080个工作日；</w:t>
      </w:r>
      <w:r>
        <w:rPr>
          <w:rFonts w:hint="eastAsia" w:ascii="仿宋" w:hAnsi="仿宋" w:eastAsia="仿宋" w:cs="仿宋"/>
          <w:b/>
          <w:bCs/>
          <w:i w:val="0"/>
          <w:caps w:val="0"/>
          <w:color w:val="000000"/>
          <w:spacing w:val="0"/>
          <w:kern w:val="2"/>
          <w:sz w:val="32"/>
          <w:szCs w:val="32"/>
          <w:lang w:val="en-US" w:eastAsia="zh-CN" w:bidi="ar-SA"/>
        </w:rPr>
        <w:t>企业开办“一套标”</w:t>
      </w:r>
      <w:r>
        <w:rPr>
          <w:rFonts w:hint="eastAsia" w:ascii="仿宋" w:hAnsi="仿宋" w:eastAsia="仿宋" w:cs="仿宋"/>
          <w:sz w:val="32"/>
          <w:szCs w:val="32"/>
          <w:lang w:val="en-US" w:eastAsia="zh-CN"/>
        </w:rPr>
        <w:t>，完善市场主体开设一套标准审批，推动企业开办一件事、一天办结、零成本“110”改革；</w:t>
      </w:r>
      <w:r>
        <w:rPr>
          <w:rFonts w:hint="eastAsia" w:ascii="仿宋" w:hAnsi="仿宋" w:eastAsia="仿宋" w:cs="仿宋"/>
          <w:b/>
          <w:bCs/>
          <w:i w:val="0"/>
          <w:caps w:val="0"/>
          <w:color w:val="000000"/>
          <w:spacing w:val="0"/>
          <w:kern w:val="2"/>
          <w:sz w:val="32"/>
          <w:szCs w:val="32"/>
          <w:lang w:val="en-US" w:eastAsia="zh-CN" w:bidi="ar-SA"/>
        </w:rPr>
        <w:t>工程审批“一张图”</w:t>
      </w:r>
      <w:r>
        <w:rPr>
          <w:rFonts w:hint="eastAsia" w:ascii="仿宋" w:hAnsi="仿宋" w:eastAsia="仿宋" w:cs="仿宋"/>
          <w:sz w:val="32"/>
          <w:szCs w:val="32"/>
          <w:lang w:val="en-US" w:eastAsia="zh-CN"/>
        </w:rPr>
        <w:t>，坚持工程建设项目审批立项用地规划许可、工程建设许可、施工许可、竣工验收四个阶段“一张蓝图绘到底”，建立“多测合一”“多规合一”工作机制；</w:t>
      </w:r>
      <w:r>
        <w:rPr>
          <w:rFonts w:hint="eastAsia" w:ascii="仿宋" w:hAnsi="仿宋" w:eastAsia="仿宋" w:cs="仿宋"/>
          <w:b/>
          <w:bCs/>
          <w:i w:val="0"/>
          <w:caps w:val="0"/>
          <w:color w:val="000000"/>
          <w:spacing w:val="0"/>
          <w:kern w:val="2"/>
          <w:sz w:val="32"/>
          <w:szCs w:val="32"/>
          <w:lang w:val="en-US" w:eastAsia="zh-CN" w:bidi="ar-SA"/>
        </w:rPr>
        <w:t>产权办结“一条龙”</w:t>
      </w:r>
      <w:r>
        <w:rPr>
          <w:rFonts w:hint="eastAsia" w:ascii="仿宋" w:hAnsi="仿宋" w:eastAsia="仿宋" w:cs="仿宋"/>
          <w:sz w:val="32"/>
          <w:szCs w:val="32"/>
          <w:lang w:val="en-US" w:eastAsia="zh-CN"/>
        </w:rPr>
        <w:t>，实现收件、缴费、缮证“一站式”服务，95%以上的业务在1个工作日内办结；</w:t>
      </w:r>
      <w:r>
        <w:rPr>
          <w:rFonts w:hint="eastAsia" w:ascii="仿宋" w:hAnsi="仿宋" w:eastAsia="仿宋" w:cs="仿宋"/>
          <w:b/>
          <w:bCs/>
          <w:i w:val="0"/>
          <w:caps w:val="0"/>
          <w:color w:val="000000"/>
          <w:spacing w:val="0"/>
          <w:kern w:val="2"/>
          <w:sz w:val="32"/>
          <w:szCs w:val="32"/>
          <w:lang w:val="en-US" w:eastAsia="zh-CN" w:bidi="ar-SA"/>
        </w:rPr>
        <w:t>检查监管“一个招”</w:t>
      </w:r>
      <w:r>
        <w:rPr>
          <w:rFonts w:hint="eastAsia" w:ascii="仿宋" w:hAnsi="仿宋" w:eastAsia="仿宋" w:cs="仿宋"/>
          <w:sz w:val="32"/>
          <w:szCs w:val="32"/>
          <w:lang w:val="en-US" w:eastAsia="zh-CN"/>
        </w:rPr>
        <w:t>，将“双随机、一公开”作为监管的基本手段和方式，有效避免了多头执法、重复检查，提高监管效能，减轻企业负担。</w:t>
      </w:r>
      <w:r>
        <w:rPr>
          <w:rFonts w:hint="eastAsia" w:ascii="仿宋" w:hAnsi="仿宋" w:eastAsia="仿宋" w:cs="仿宋"/>
          <w:b/>
          <w:bCs/>
          <w:sz w:val="32"/>
          <w:szCs w:val="32"/>
          <w:lang w:val="en-US" w:eastAsia="zh-CN"/>
        </w:rPr>
        <w:t>二是大力推行清单管理制度。</w:t>
      </w:r>
      <w:r>
        <w:rPr>
          <w:rFonts w:hint="eastAsia" w:ascii="仿宋" w:hAnsi="仿宋" w:eastAsia="仿宋" w:cs="仿宋"/>
          <w:b w:val="0"/>
          <w:bCs w:val="0"/>
          <w:i w:val="0"/>
          <w:caps w:val="0"/>
          <w:color w:val="000000"/>
          <w:spacing w:val="0"/>
          <w:sz w:val="32"/>
          <w:szCs w:val="32"/>
          <w:lang w:eastAsia="zh-CN"/>
        </w:rPr>
        <w:t>深化“放管服改革”，完善政府责任清单与权力清单、行政执法裁量权基准清单。</w:t>
      </w:r>
      <w:r>
        <w:rPr>
          <w:rFonts w:hint="eastAsia" w:ascii="仿宋" w:hAnsi="仿宋" w:eastAsia="仿宋" w:cs="仿宋"/>
          <w:sz w:val="32"/>
          <w:szCs w:val="32"/>
          <w:lang w:eastAsia="zh-CN"/>
        </w:rPr>
        <w:t>全县所有部门单位全面厘清了自己的权</w:t>
      </w:r>
      <w:r>
        <w:rPr>
          <w:rFonts w:hint="eastAsia" w:ascii="仿宋" w:hAnsi="仿宋" w:eastAsia="仿宋" w:cs="仿宋"/>
          <w:sz w:val="32"/>
          <w:szCs w:val="32"/>
          <w:lang w:val="en-US" w:eastAsia="zh-CN"/>
        </w:rPr>
        <w:t>力</w:t>
      </w:r>
      <w:bookmarkStart w:id="0" w:name="_GoBack"/>
      <w:bookmarkEnd w:id="0"/>
      <w:r>
        <w:rPr>
          <w:rFonts w:hint="eastAsia" w:ascii="仿宋" w:hAnsi="仿宋" w:eastAsia="仿宋" w:cs="仿宋"/>
          <w:sz w:val="32"/>
          <w:szCs w:val="32"/>
          <w:lang w:eastAsia="zh-CN"/>
        </w:rPr>
        <w:t>清单、责任清单，全县</w:t>
      </w:r>
      <w:r>
        <w:rPr>
          <w:rFonts w:hint="eastAsia" w:ascii="仿宋" w:hAnsi="仿宋" w:eastAsia="仿宋" w:cs="仿宋"/>
          <w:sz w:val="32"/>
          <w:szCs w:val="32"/>
          <w:lang w:val="en-US" w:eastAsia="zh-CN"/>
        </w:rPr>
        <w:t>30家重要行政执法部门制定了各自的自由裁量权基准，并全部在县政府门户网上进行了公示</w:t>
      </w:r>
      <w:r>
        <w:rPr>
          <w:rFonts w:hint="eastAsia" w:ascii="仿宋" w:hAnsi="仿宋" w:eastAsia="仿宋" w:cs="仿宋"/>
          <w:i w:val="0"/>
          <w:caps w:val="0"/>
          <w:color w:val="000000"/>
          <w:spacing w:val="0"/>
          <w:sz w:val="32"/>
          <w:szCs w:val="32"/>
        </w:rPr>
        <w:t>。</w:t>
      </w:r>
      <w:r>
        <w:rPr>
          <w:rFonts w:hint="eastAsia" w:ascii="仿宋" w:hAnsi="仿宋" w:eastAsia="仿宋" w:cs="仿宋"/>
          <w:i w:val="0"/>
          <w:caps w:val="0"/>
          <w:color w:val="000000"/>
          <w:spacing w:val="0"/>
          <w:sz w:val="32"/>
          <w:szCs w:val="32"/>
          <w:lang w:eastAsia="zh-CN"/>
        </w:rPr>
        <w:t>三</w:t>
      </w:r>
      <w:r>
        <w:rPr>
          <w:rFonts w:hint="eastAsia" w:ascii="仿宋" w:hAnsi="仿宋" w:eastAsia="仿宋" w:cs="仿宋"/>
          <w:b/>
          <w:bCs/>
          <w:sz w:val="32"/>
          <w:szCs w:val="32"/>
          <w:lang w:val="en-US" w:eastAsia="zh-CN"/>
        </w:rPr>
        <w:t>是创新社会治理体系。</w:t>
      </w:r>
      <w:r>
        <w:rPr>
          <w:rFonts w:hint="eastAsia" w:ascii="仿宋" w:hAnsi="仿宋" w:eastAsia="仿宋" w:cs="仿宋"/>
          <w:b w:val="0"/>
          <w:bCs w:val="0"/>
          <w:color w:val="auto"/>
          <w:sz w:val="32"/>
          <w:szCs w:val="32"/>
          <w:shd w:val="clear" w:color="auto" w:fill="FFFFFF"/>
          <w:lang w:eastAsia="zh-CN"/>
        </w:rPr>
        <w:t>加强网格管理。</w:t>
      </w:r>
      <w:r>
        <w:rPr>
          <w:rFonts w:hint="eastAsia" w:ascii="仿宋" w:hAnsi="仿宋" w:eastAsia="仿宋" w:cs="仿宋"/>
          <w:b w:val="0"/>
          <w:bCs w:val="0"/>
          <w:color w:val="auto"/>
          <w:sz w:val="32"/>
          <w:szCs w:val="32"/>
          <w:lang w:bidi="zh-CN"/>
        </w:rPr>
        <w:t>借力“天网工程”视频监控系统，</w:t>
      </w:r>
      <w:r>
        <w:rPr>
          <w:rFonts w:hint="eastAsia" w:ascii="仿宋" w:hAnsi="仿宋" w:eastAsia="仿宋" w:cs="仿宋"/>
          <w:b w:val="0"/>
          <w:bCs w:val="0"/>
          <w:color w:val="auto"/>
          <w:sz w:val="32"/>
          <w:szCs w:val="32"/>
        </w:rPr>
        <w:t>打通</w:t>
      </w:r>
      <w:r>
        <w:rPr>
          <w:rFonts w:hint="eastAsia" w:ascii="仿宋" w:hAnsi="仿宋" w:eastAsia="仿宋" w:cs="仿宋"/>
          <w:b w:val="0"/>
          <w:bCs w:val="0"/>
          <w:color w:val="auto"/>
          <w:sz w:val="32"/>
          <w:szCs w:val="32"/>
          <w:lang w:eastAsia="zh-CN"/>
        </w:rPr>
        <w:t>农村</w:t>
      </w:r>
      <w:r>
        <w:rPr>
          <w:rFonts w:hint="eastAsia" w:ascii="仿宋" w:hAnsi="仿宋" w:eastAsia="仿宋" w:cs="仿宋"/>
          <w:b w:val="0"/>
          <w:bCs w:val="0"/>
          <w:color w:val="auto"/>
          <w:sz w:val="32"/>
          <w:szCs w:val="32"/>
        </w:rPr>
        <w:t>信息孤岛，</w:t>
      </w:r>
      <w:r>
        <w:rPr>
          <w:rFonts w:hint="eastAsia" w:ascii="仿宋" w:hAnsi="仿宋" w:eastAsia="仿宋" w:cs="仿宋"/>
          <w:b w:val="0"/>
          <w:bCs w:val="0"/>
          <w:color w:val="auto"/>
          <w:sz w:val="32"/>
          <w:szCs w:val="32"/>
          <w:shd w:val="clear" w:color="auto" w:fill="FFFFFF"/>
        </w:rPr>
        <w:t>构建县、乡、村三位一体的信息化综治平台</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lang w:bidi="zh-CN"/>
        </w:rPr>
        <w:t>“人防、物防、技防”</w:t>
      </w:r>
      <w:r>
        <w:rPr>
          <w:rFonts w:hint="eastAsia" w:ascii="仿宋" w:hAnsi="仿宋" w:eastAsia="仿宋" w:cs="仿宋"/>
          <w:b w:val="0"/>
          <w:bCs w:val="0"/>
          <w:color w:val="auto"/>
          <w:sz w:val="32"/>
          <w:szCs w:val="32"/>
        </w:rPr>
        <w:t>立体化社会治安防控体系</w:t>
      </w:r>
      <w:r>
        <w:rPr>
          <w:rFonts w:hint="eastAsia" w:ascii="仿宋" w:hAnsi="仿宋" w:eastAsia="仿宋" w:cs="仿宋"/>
          <w:b w:val="0"/>
          <w:bCs w:val="0"/>
          <w:color w:val="auto"/>
          <w:sz w:val="32"/>
          <w:szCs w:val="32"/>
          <w:lang w:eastAsia="zh-CN"/>
        </w:rPr>
        <w:t>形成</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开展了“民主法治示范村”和</w:t>
      </w:r>
      <w:r>
        <w:rPr>
          <w:rFonts w:hint="eastAsia" w:ascii="仿宋" w:hAnsi="仿宋" w:eastAsia="仿宋" w:cs="仿宋"/>
          <w:b w:val="0"/>
          <w:bCs w:val="0"/>
          <w:snapToGrid w:val="0"/>
          <w:color w:val="auto"/>
          <w:sz w:val="32"/>
          <w:szCs w:val="32"/>
        </w:rPr>
        <w:t>“村民自治示范村”创建活动</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2020年，我县创建了一个“省民主法治示范村”和“国家民主法治示范村”。</w:t>
      </w:r>
      <w:r>
        <w:rPr>
          <w:rFonts w:hint="eastAsia" w:ascii="仿宋" w:hAnsi="仿宋" w:eastAsia="仿宋" w:cs="仿宋"/>
          <w:b w:val="0"/>
          <w:bCs w:val="0"/>
          <w:color w:val="auto"/>
          <w:sz w:val="32"/>
          <w:szCs w:val="32"/>
        </w:rPr>
        <w:t>优选100个村作为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snapToGrid w:val="0"/>
          <w:color w:val="auto"/>
          <w:sz w:val="32"/>
          <w:szCs w:val="32"/>
        </w:rPr>
        <w:t>村民自治示范村</w:t>
      </w:r>
      <w:r>
        <w:rPr>
          <w:rFonts w:hint="eastAsia" w:ascii="仿宋" w:hAnsi="仿宋" w:eastAsia="仿宋" w:cs="仿宋"/>
          <w:b w:val="0"/>
          <w:bCs w:val="0"/>
          <w:snapToGrid w:val="0"/>
          <w:color w:val="auto"/>
          <w:sz w:val="32"/>
          <w:szCs w:val="32"/>
          <w:lang w:eastAsia="zh-CN"/>
        </w:rPr>
        <w:t>“</w:t>
      </w:r>
      <w:r>
        <w:rPr>
          <w:rFonts w:hint="eastAsia" w:ascii="仿宋" w:hAnsi="仿宋" w:eastAsia="仿宋" w:cs="仿宋"/>
          <w:b w:val="0"/>
          <w:bCs w:val="0"/>
          <w:color w:val="auto"/>
          <w:sz w:val="32"/>
          <w:szCs w:val="32"/>
        </w:rPr>
        <w:t>试点，指定全县38家单位点对点联系，村对村指导，规范村（居）民自治章程，从“法治”角度引导村民参与自治，</w:t>
      </w:r>
      <w:r>
        <w:rPr>
          <w:rFonts w:hint="eastAsia" w:ascii="仿宋" w:hAnsi="仿宋" w:eastAsia="仿宋" w:cs="仿宋"/>
          <w:b w:val="0"/>
          <w:bCs w:val="0"/>
          <w:snapToGrid w:val="0"/>
          <w:color w:val="auto"/>
          <w:sz w:val="32"/>
          <w:szCs w:val="32"/>
        </w:rPr>
        <w:t>广大群众参与社会治理的自觉性和积极性</w:t>
      </w:r>
      <w:r>
        <w:rPr>
          <w:rFonts w:hint="eastAsia" w:ascii="仿宋" w:hAnsi="仿宋" w:eastAsia="仿宋" w:cs="仿宋"/>
          <w:b w:val="0"/>
          <w:bCs w:val="0"/>
          <w:snapToGrid w:val="0"/>
          <w:color w:val="auto"/>
          <w:sz w:val="32"/>
          <w:szCs w:val="32"/>
          <w:lang w:eastAsia="zh-CN"/>
        </w:rPr>
        <w:t>大大提高</w:t>
      </w:r>
      <w:r>
        <w:rPr>
          <w:rFonts w:hint="eastAsia" w:ascii="仿宋" w:hAnsi="仿宋" w:eastAsia="仿宋" w:cs="仿宋"/>
          <w:b w:val="0"/>
          <w:bCs w:val="0"/>
          <w:snapToGrid w:val="0"/>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华文楷体" w:hAnsi="华文楷体" w:eastAsia="华文楷体" w:cs="华文楷体"/>
          <w:b/>
          <w:bCs/>
          <w:i w:val="0"/>
          <w:caps w:val="0"/>
          <w:color w:val="222222"/>
          <w:spacing w:val="0"/>
          <w:sz w:val="32"/>
          <w:szCs w:val="32"/>
          <w:lang w:val="en-US" w:eastAsia="zh-CN"/>
        </w:rPr>
      </w:pPr>
      <w:r>
        <w:rPr>
          <w:rFonts w:hint="eastAsia" w:ascii="华文楷体" w:hAnsi="华文楷体" w:eastAsia="华文楷体" w:cs="华文楷体"/>
          <w:b/>
          <w:bCs/>
          <w:i w:val="0"/>
          <w:caps w:val="0"/>
          <w:color w:val="222222"/>
          <w:spacing w:val="0"/>
          <w:sz w:val="32"/>
          <w:szCs w:val="32"/>
          <w:lang w:val="en-US" w:eastAsia="zh-CN"/>
        </w:rPr>
        <w:t>（三）提升“科学性”，努力完善行政决策程序</w:t>
      </w:r>
    </w:p>
    <w:p>
      <w:pPr>
        <w:keepNext w:val="0"/>
        <w:keepLines w:val="0"/>
        <w:widowControl/>
        <w:suppressLineNumbers w:val="0"/>
        <w:ind w:firstLine="643" w:firstLineChars="200"/>
        <w:jc w:val="left"/>
        <w:rPr>
          <w:rFonts w:hint="eastAsia"/>
          <w:lang w:val="en-US" w:eastAsia="zh-CN"/>
        </w:rPr>
      </w:pPr>
      <w:r>
        <w:rPr>
          <w:rFonts w:hint="eastAsia" w:ascii="仿宋" w:hAnsi="仿宋" w:eastAsia="仿宋" w:cs="仿宋"/>
          <w:b/>
          <w:bCs/>
          <w:kern w:val="2"/>
          <w:sz w:val="32"/>
          <w:szCs w:val="32"/>
          <w:lang w:val="en-US" w:eastAsia="zh-CN" w:bidi="ar-SA"/>
        </w:rPr>
        <w:t>一是决策范围更加科学</w:t>
      </w:r>
      <w:r>
        <w:rPr>
          <w:rFonts w:ascii="仿宋" w:hAnsi="仿宋" w:eastAsia="仿宋" w:cs="仿宋"/>
          <w:b/>
          <w:color w:val="000000"/>
          <w:kern w:val="0"/>
          <w:sz w:val="31"/>
          <w:szCs w:val="31"/>
          <w:lang w:val="en-US" w:eastAsia="zh-CN"/>
        </w:rPr>
        <w:t>。</w:t>
      </w:r>
      <w:r>
        <w:rPr>
          <w:rFonts w:hint="eastAsia" w:ascii="仿宋" w:hAnsi="仿宋" w:eastAsia="仿宋" w:cs="仿宋"/>
          <w:color w:val="000000"/>
          <w:kern w:val="0"/>
          <w:sz w:val="31"/>
          <w:szCs w:val="31"/>
          <w:lang w:val="en-US" w:eastAsia="zh-CN"/>
        </w:rPr>
        <w:t>上级文件对于重大行政决策的规定非常宽泛，而在实际操作中至于什么是重大行政决策，什么是一般行政决策存在一定的争议，我们严格按照行政决策的类型、对公众影响范围和对公众影响程度的大小进行区分，对重大行政决策进行目录化管理，根据该目录进行科学决策。</w:t>
      </w:r>
      <w:r>
        <w:rPr>
          <w:rFonts w:hint="eastAsia" w:ascii="仿宋" w:hAnsi="仿宋" w:eastAsia="仿宋" w:cs="仿宋"/>
          <w:b/>
          <w:bCs/>
          <w:color w:val="000000"/>
          <w:kern w:val="0"/>
          <w:sz w:val="31"/>
          <w:szCs w:val="31"/>
          <w:lang w:val="en-US" w:eastAsia="zh-CN"/>
        </w:rPr>
        <w:t>二是决策程序更加细致。</w:t>
      </w:r>
      <w:r>
        <w:rPr>
          <w:rFonts w:hint="eastAsia" w:ascii="仿宋" w:hAnsi="仿宋" w:eastAsia="仿宋" w:cs="仿宋"/>
          <w:b w:val="0"/>
          <w:bCs w:val="0"/>
          <w:color w:val="000000"/>
          <w:kern w:val="0"/>
          <w:sz w:val="32"/>
          <w:szCs w:val="32"/>
          <w:lang w:val="en-US" w:eastAsia="zh-CN"/>
        </w:rPr>
        <w:t>对于重大行政决策我们在国务院《</w:t>
      </w:r>
      <w:r>
        <w:rPr>
          <w:rFonts w:hint="eastAsia" w:ascii="仿宋" w:hAnsi="仿宋" w:eastAsia="仿宋" w:cs="仿宋"/>
          <w:b w:val="0"/>
          <w:bCs w:val="0"/>
          <w:i w:val="0"/>
          <w:caps w:val="0"/>
          <w:color w:val="333333"/>
          <w:spacing w:val="0"/>
          <w:sz w:val="32"/>
          <w:szCs w:val="32"/>
          <w:shd w:val="clear" w:color="auto" w:fill="FFFFFF"/>
        </w:rPr>
        <w:t>重大行政决策程序暂行条例</w:t>
      </w:r>
      <w:r>
        <w:rPr>
          <w:rFonts w:hint="eastAsia" w:ascii="仿宋" w:hAnsi="仿宋" w:eastAsia="仿宋" w:cs="仿宋"/>
          <w:b w:val="0"/>
          <w:bCs w:val="0"/>
          <w:i w:val="0"/>
          <w:caps w:val="0"/>
          <w:color w:val="333333"/>
          <w:spacing w:val="0"/>
          <w:sz w:val="32"/>
          <w:szCs w:val="32"/>
          <w:shd w:val="clear" w:color="auto" w:fill="FFFFFF"/>
          <w:lang w:eastAsia="zh-CN"/>
        </w:rPr>
        <w:t>》规定的</w:t>
      </w:r>
      <w:r>
        <w:rPr>
          <w:rFonts w:hint="eastAsia" w:ascii="仿宋" w:hAnsi="仿宋" w:eastAsia="仿宋" w:cs="仿宋"/>
          <w:b w:val="0"/>
          <w:bCs w:val="0"/>
          <w:i w:val="0"/>
          <w:caps w:val="0"/>
          <w:color w:val="333333"/>
          <w:spacing w:val="0"/>
          <w:sz w:val="32"/>
          <w:szCs w:val="32"/>
          <w:shd w:val="clear" w:color="auto" w:fill="FFFFFF"/>
        </w:rPr>
        <w:t>公众参与</w:t>
      </w:r>
      <w:r>
        <w:rPr>
          <w:rFonts w:hint="eastAsia" w:ascii="仿宋" w:hAnsi="仿宋" w:eastAsia="仿宋" w:cs="仿宋"/>
          <w:b w:val="0"/>
          <w:bCs w:val="0"/>
          <w:i w:val="0"/>
          <w:caps w:val="0"/>
          <w:color w:val="333333"/>
          <w:spacing w:val="0"/>
          <w:sz w:val="32"/>
          <w:szCs w:val="32"/>
          <w:shd w:val="clear" w:color="auto" w:fill="FFFFFF"/>
          <w:lang w:eastAsia="zh-CN"/>
        </w:rPr>
        <w:t>、</w:t>
      </w:r>
      <w:r>
        <w:rPr>
          <w:rFonts w:hint="eastAsia" w:ascii="仿宋" w:hAnsi="仿宋" w:eastAsia="仿宋" w:cs="仿宋"/>
          <w:b w:val="0"/>
          <w:bCs w:val="0"/>
          <w:i w:val="0"/>
          <w:caps w:val="0"/>
          <w:color w:val="333333"/>
          <w:spacing w:val="0"/>
          <w:sz w:val="32"/>
          <w:szCs w:val="32"/>
          <w:shd w:val="clear" w:color="auto" w:fill="FFFFFF"/>
        </w:rPr>
        <w:t>专家论证</w:t>
      </w:r>
      <w:r>
        <w:rPr>
          <w:rFonts w:hint="eastAsia" w:ascii="仿宋" w:hAnsi="仿宋" w:eastAsia="仿宋" w:cs="仿宋"/>
          <w:b w:val="0"/>
          <w:bCs w:val="0"/>
          <w:i w:val="0"/>
          <w:caps w:val="0"/>
          <w:color w:val="333333"/>
          <w:spacing w:val="0"/>
          <w:sz w:val="32"/>
          <w:szCs w:val="32"/>
          <w:shd w:val="clear" w:color="auto" w:fill="FFFFFF"/>
          <w:lang w:eastAsia="zh-CN"/>
        </w:rPr>
        <w:t>、</w:t>
      </w:r>
      <w:r>
        <w:rPr>
          <w:rFonts w:hint="eastAsia" w:ascii="仿宋" w:hAnsi="仿宋" w:eastAsia="仿宋" w:cs="仿宋"/>
          <w:b w:val="0"/>
          <w:bCs w:val="0"/>
          <w:i w:val="0"/>
          <w:caps w:val="0"/>
          <w:color w:val="333333"/>
          <w:spacing w:val="0"/>
          <w:sz w:val="32"/>
          <w:szCs w:val="32"/>
          <w:shd w:val="clear" w:color="auto" w:fill="FFFFFF"/>
        </w:rPr>
        <w:t>风险评估</w:t>
      </w:r>
      <w:r>
        <w:rPr>
          <w:rFonts w:hint="eastAsia" w:ascii="仿宋" w:hAnsi="仿宋" w:eastAsia="仿宋" w:cs="仿宋"/>
          <w:b w:val="0"/>
          <w:bCs w:val="0"/>
          <w:i w:val="0"/>
          <w:caps w:val="0"/>
          <w:color w:val="333333"/>
          <w:spacing w:val="0"/>
          <w:sz w:val="32"/>
          <w:szCs w:val="32"/>
          <w:shd w:val="clear" w:color="auto" w:fill="FFFFFF"/>
          <w:lang w:eastAsia="zh-CN"/>
        </w:rPr>
        <w:t>、</w:t>
      </w:r>
      <w:r>
        <w:rPr>
          <w:rFonts w:hint="eastAsia" w:ascii="仿宋" w:hAnsi="仿宋" w:eastAsia="仿宋" w:cs="仿宋"/>
          <w:b w:val="0"/>
          <w:bCs w:val="0"/>
          <w:i w:val="0"/>
          <w:caps w:val="0"/>
          <w:color w:val="333333"/>
          <w:spacing w:val="0"/>
          <w:sz w:val="32"/>
          <w:szCs w:val="32"/>
          <w:shd w:val="clear" w:color="auto" w:fill="FFFFFF"/>
        </w:rPr>
        <w:t>合法性审查</w:t>
      </w:r>
      <w:r>
        <w:rPr>
          <w:rFonts w:hint="eastAsia" w:ascii="仿宋" w:hAnsi="仿宋" w:eastAsia="仿宋" w:cs="仿宋"/>
          <w:b w:val="0"/>
          <w:bCs w:val="0"/>
          <w:i w:val="0"/>
          <w:caps w:val="0"/>
          <w:color w:val="333333"/>
          <w:spacing w:val="0"/>
          <w:sz w:val="32"/>
          <w:szCs w:val="32"/>
          <w:shd w:val="clear" w:color="auto" w:fill="FFFFFF"/>
          <w:lang w:eastAsia="zh-CN"/>
        </w:rPr>
        <w:t>、</w:t>
      </w:r>
      <w:r>
        <w:rPr>
          <w:rFonts w:hint="eastAsia" w:ascii="仿宋" w:hAnsi="仿宋" w:eastAsia="仿宋" w:cs="仿宋"/>
          <w:b w:val="0"/>
          <w:bCs w:val="0"/>
          <w:i w:val="0"/>
          <w:caps w:val="0"/>
          <w:color w:val="333333"/>
          <w:spacing w:val="0"/>
          <w:sz w:val="32"/>
          <w:szCs w:val="32"/>
          <w:shd w:val="clear" w:color="auto" w:fill="FFFFFF"/>
        </w:rPr>
        <w:t>集体讨论决定和决策公布</w:t>
      </w:r>
      <w:r>
        <w:rPr>
          <w:rFonts w:hint="eastAsia" w:ascii="仿宋" w:hAnsi="仿宋" w:eastAsia="仿宋" w:cs="仿宋"/>
          <w:b w:val="0"/>
          <w:bCs w:val="0"/>
          <w:i w:val="0"/>
          <w:caps w:val="0"/>
          <w:color w:val="333333"/>
          <w:spacing w:val="0"/>
          <w:sz w:val="32"/>
          <w:szCs w:val="32"/>
          <w:shd w:val="clear" w:color="auto" w:fill="FFFFFF"/>
          <w:lang w:eastAsia="zh-CN"/>
        </w:rPr>
        <w:t>等程序基础上增加了听取政府法律顾问意见的程序，</w:t>
      </w:r>
      <w:r>
        <w:rPr>
          <w:rFonts w:hint="eastAsia" w:ascii="仿宋" w:hAnsi="仿宋" w:eastAsia="仿宋" w:cs="仿宋"/>
          <w:color w:val="000000"/>
          <w:kern w:val="0"/>
          <w:sz w:val="31"/>
          <w:szCs w:val="31"/>
          <w:lang w:val="en-US" w:eastAsia="zh-CN"/>
        </w:rPr>
        <w:t>对应当听取政府法律顾问意见的事项，均听取了法律顾问的意见或建议，</w:t>
      </w:r>
      <w:r>
        <w:rPr>
          <w:rFonts w:hint="eastAsia" w:ascii="仿宋" w:hAnsi="仿宋" w:eastAsia="仿宋" w:cs="仿宋"/>
          <w:b w:val="0"/>
          <w:bCs w:val="0"/>
          <w:i w:val="0"/>
          <w:caps w:val="0"/>
          <w:color w:val="333333"/>
          <w:spacing w:val="0"/>
          <w:sz w:val="32"/>
          <w:szCs w:val="32"/>
          <w:shd w:val="clear" w:color="auto" w:fill="FFFFFF"/>
          <w:lang w:eastAsia="zh-CN"/>
        </w:rPr>
        <w:t>严格进行决策。</w:t>
      </w:r>
      <w:r>
        <w:rPr>
          <w:rFonts w:hint="eastAsia" w:ascii="仿宋" w:hAnsi="仿宋" w:eastAsia="仿宋" w:cs="仿宋"/>
          <w:color w:val="000000"/>
          <w:kern w:val="0"/>
          <w:sz w:val="31"/>
          <w:szCs w:val="31"/>
          <w:lang w:val="en-US" w:eastAsia="zh-CN"/>
        </w:rPr>
        <w:t>2020年，我县汨罗江灾害风险管理和环境综合治理项目、平江县黄金矿业转型绿色发展专项行动系列方案、《平江县集体土地征收与房屋拆迁补偿安置办法》的出台等均按重大行政决策程序进行了依法决策。</w:t>
      </w:r>
      <w:r>
        <w:rPr>
          <w:rFonts w:hint="eastAsia" w:ascii="仿宋" w:hAnsi="仿宋" w:eastAsia="仿宋" w:cs="仿宋"/>
          <w:b/>
          <w:color w:val="000000"/>
          <w:kern w:val="0"/>
          <w:sz w:val="31"/>
          <w:szCs w:val="31"/>
          <w:lang w:val="en-US" w:eastAsia="zh-CN"/>
        </w:rPr>
        <w:t>三是决策审查更加严格。</w:t>
      </w:r>
      <w:r>
        <w:rPr>
          <w:rFonts w:hint="eastAsia" w:ascii="仿宋" w:hAnsi="仿宋" w:eastAsia="仿宋" w:cs="仿宋"/>
          <w:color w:val="000000"/>
          <w:kern w:val="0"/>
          <w:sz w:val="31"/>
          <w:szCs w:val="31"/>
          <w:lang w:val="en-US" w:eastAsia="zh-CN"/>
        </w:rPr>
        <w:t>我县全面落实《湖南省规范性文件管理办法》 的规定，加强规范性文件审查管理。2020年所制定的35件规范性文件和其他依法审查文件230件没有出现一例因违法而被上级撤销的情形。</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华文楷体" w:hAnsi="华文楷体" w:eastAsia="华文楷体" w:cs="华文楷体"/>
          <w:b/>
          <w:bCs/>
          <w:i w:val="0"/>
          <w:caps w:val="0"/>
          <w:color w:val="222222"/>
          <w:spacing w:val="0"/>
          <w:sz w:val="32"/>
          <w:szCs w:val="32"/>
          <w:lang w:val="en-US" w:eastAsia="zh-CN"/>
        </w:rPr>
      </w:pPr>
      <w:r>
        <w:rPr>
          <w:rFonts w:hint="eastAsia" w:ascii="华文楷体" w:hAnsi="华文楷体" w:eastAsia="华文楷体" w:cs="华文楷体"/>
          <w:b/>
          <w:bCs/>
          <w:i w:val="0"/>
          <w:caps w:val="0"/>
          <w:color w:val="222222"/>
          <w:spacing w:val="0"/>
          <w:sz w:val="32"/>
          <w:szCs w:val="32"/>
          <w:lang w:val="en-US" w:eastAsia="zh-CN"/>
        </w:rPr>
        <w:t>（四）注重“专业化”，严格规范行政执法行为</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caps w:val="0"/>
          <w:color w:val="auto"/>
          <w:spacing w:val="0"/>
          <w:sz w:val="32"/>
          <w:szCs w:val="32"/>
          <w:lang w:val="en-US" w:eastAsia="zh-CN"/>
        </w:rPr>
        <w:t xml:space="preserve"> </w:t>
      </w:r>
      <w:r>
        <w:rPr>
          <w:rFonts w:hint="eastAsia" w:ascii="仿宋" w:hAnsi="仿宋" w:eastAsia="仿宋" w:cs="仿宋"/>
          <w:b w:val="0"/>
          <w:bCs w:val="0"/>
          <w:i w:val="0"/>
          <w:caps w:val="0"/>
          <w:color w:val="auto"/>
          <w:spacing w:val="0"/>
          <w:sz w:val="32"/>
          <w:szCs w:val="32"/>
          <w:lang w:val="en-US" w:eastAsia="zh-CN"/>
        </w:rPr>
        <w:t>2020年我县通过行政执法人员专业化、行政执法程序专业化和行政执法案卷专业化来严格规范行政执法行为。</w:t>
      </w:r>
      <w:r>
        <w:rPr>
          <w:rFonts w:hint="eastAsia" w:ascii="仿宋" w:hAnsi="仿宋" w:eastAsia="仿宋" w:cs="仿宋"/>
          <w:b/>
          <w:bCs/>
          <w:color w:val="auto"/>
          <w:sz w:val="32"/>
          <w:szCs w:val="32"/>
          <w:lang w:eastAsia="zh-CN"/>
        </w:rPr>
        <w:t>一是</w:t>
      </w:r>
      <w:r>
        <w:rPr>
          <w:rFonts w:hint="eastAsia" w:ascii="仿宋" w:hAnsi="仿宋" w:eastAsia="仿宋" w:cs="仿宋"/>
          <w:b/>
          <w:bCs/>
          <w:i w:val="0"/>
          <w:caps w:val="0"/>
          <w:color w:val="auto"/>
          <w:spacing w:val="0"/>
          <w:sz w:val="32"/>
          <w:szCs w:val="32"/>
          <w:lang w:val="en-US" w:eastAsia="zh-CN"/>
        </w:rPr>
        <w:t>行</w:t>
      </w:r>
      <w:r>
        <w:rPr>
          <w:rFonts w:hint="eastAsia" w:ascii="仿宋" w:hAnsi="仿宋" w:eastAsia="仿宋" w:cs="仿宋"/>
          <w:b/>
          <w:bCs/>
          <w:i w:val="0"/>
          <w:caps w:val="0"/>
          <w:color w:val="auto"/>
          <w:spacing w:val="0"/>
          <w:sz w:val="32"/>
          <w:szCs w:val="32"/>
        </w:rPr>
        <w:t>政执法人员</w:t>
      </w:r>
      <w:r>
        <w:rPr>
          <w:rFonts w:hint="eastAsia" w:ascii="仿宋" w:hAnsi="仿宋" w:eastAsia="仿宋" w:cs="仿宋"/>
          <w:b/>
          <w:bCs/>
          <w:i w:val="0"/>
          <w:caps w:val="0"/>
          <w:color w:val="auto"/>
          <w:spacing w:val="0"/>
          <w:sz w:val="32"/>
          <w:szCs w:val="32"/>
          <w:lang w:eastAsia="zh-CN"/>
        </w:rPr>
        <w:t>专业化</w:t>
      </w:r>
      <w:r>
        <w:rPr>
          <w:rFonts w:hint="eastAsia" w:ascii="仿宋" w:hAnsi="仿宋" w:eastAsia="仿宋" w:cs="仿宋"/>
          <w:b/>
          <w:bCs/>
          <w:i w:val="0"/>
          <w:caps w:val="0"/>
          <w:color w:val="auto"/>
          <w:spacing w:val="0"/>
          <w:sz w:val="32"/>
          <w:szCs w:val="32"/>
        </w:rPr>
        <w:t>。</w:t>
      </w:r>
      <w:r>
        <w:rPr>
          <w:rFonts w:hint="eastAsia" w:ascii="仿宋" w:hAnsi="仿宋" w:eastAsia="仿宋" w:cs="仿宋"/>
          <w:b w:val="0"/>
          <w:bCs w:val="0"/>
          <w:i w:val="0"/>
          <w:caps w:val="0"/>
          <w:color w:val="auto"/>
          <w:spacing w:val="0"/>
          <w:sz w:val="32"/>
          <w:szCs w:val="32"/>
          <w:lang w:eastAsia="zh-CN"/>
        </w:rPr>
        <w:t>今年，对已经领取</w:t>
      </w:r>
      <w:r>
        <w:rPr>
          <w:rFonts w:hint="eastAsia" w:ascii="仿宋" w:hAnsi="仿宋" w:eastAsia="仿宋" w:cs="仿宋"/>
          <w:b w:val="0"/>
          <w:bCs w:val="0"/>
          <w:i w:val="0"/>
          <w:caps w:val="0"/>
          <w:color w:val="auto"/>
          <w:spacing w:val="0"/>
          <w:sz w:val="32"/>
          <w:szCs w:val="32"/>
          <w:lang w:val="en-US" w:eastAsia="zh-CN"/>
        </w:rPr>
        <w:t>湖南省</w:t>
      </w:r>
      <w:r>
        <w:rPr>
          <w:rFonts w:hint="eastAsia" w:ascii="仿宋" w:hAnsi="仿宋" w:eastAsia="仿宋" w:cs="仿宋"/>
          <w:i w:val="0"/>
          <w:caps w:val="0"/>
          <w:color w:val="auto"/>
          <w:spacing w:val="0"/>
          <w:sz w:val="32"/>
          <w:szCs w:val="32"/>
          <w:lang w:val="en-US" w:eastAsia="zh-CN"/>
        </w:rPr>
        <w:t>人民政府颁发的行政执法证的行政执法人员全部进行造册登记清理，对于因退休、调离行政执法单位等原因丧失行政执法资格的236人所持有的原行政执法证件全部宣布废止。对在执法岗位的1480人全部实行持证上岗，对没有取得行政执法证的人员，则全部调离行政执法岗位。2020年9月通过全省行政执法资格考试，我县又有160名行政执法人员取得了行政执法资格证。二</w:t>
      </w:r>
      <w:r>
        <w:rPr>
          <w:rFonts w:hint="eastAsia" w:ascii="仿宋" w:hAnsi="仿宋" w:eastAsia="仿宋" w:cs="仿宋"/>
          <w:b/>
          <w:bCs/>
          <w:i w:val="0"/>
          <w:caps w:val="0"/>
          <w:color w:val="auto"/>
          <w:spacing w:val="0"/>
          <w:sz w:val="32"/>
          <w:szCs w:val="32"/>
          <w:lang w:eastAsia="zh-CN"/>
        </w:rPr>
        <w:t>是行政执法程序专业化。</w:t>
      </w:r>
      <w:r>
        <w:rPr>
          <w:rFonts w:hint="eastAsia" w:ascii="仿宋" w:hAnsi="仿宋" w:eastAsia="仿宋" w:cs="仿宋"/>
          <w:kern w:val="0"/>
          <w:sz w:val="32"/>
          <w:szCs w:val="32"/>
          <w:lang w:val="en-US" w:eastAsia="zh-CN"/>
        </w:rPr>
        <w:t>把全面推行行政执法三项制度作为法治政府建设的重点任务、重要抓手，不断夯实行政执法基础，着力提升行政执法的规范化水平，结合我县实际，制定具体工作方案，建立健全协同机制，强化行政执法督查督促力度，全力保障三项制度有效落实。开展了三项制度落实情况自查工作，进一步规范执法行为，促进执法公开透明，确保执法行为于法有据、有据可查，行政执法决定合法有效。</w:t>
      </w:r>
    </w:p>
    <w:p>
      <w:pPr>
        <w:keepNext w:val="0"/>
        <w:keepLines w:val="0"/>
        <w:widowControl/>
        <w:suppressLineNumbers w:val="0"/>
        <w:jc w:val="left"/>
        <w:rPr>
          <w:rFonts w:hint="eastAsia" w:ascii="仿宋" w:hAnsi="仿宋" w:eastAsia="仿宋" w:cs="仿宋"/>
          <w:i w:val="0"/>
          <w:caps w:val="0"/>
          <w:color w:val="auto"/>
          <w:spacing w:val="0"/>
          <w:sz w:val="32"/>
          <w:szCs w:val="32"/>
          <w:lang w:eastAsia="zh-CN"/>
        </w:rPr>
      </w:pPr>
      <w:r>
        <w:rPr>
          <w:rFonts w:hint="eastAsia" w:ascii="仿宋" w:hAnsi="仿宋" w:eastAsia="仿宋" w:cs="仿宋"/>
          <w:color w:val="auto"/>
          <w:sz w:val="32"/>
          <w:szCs w:val="32"/>
          <w:lang w:eastAsia="zh-CN"/>
        </w:rPr>
        <w:t>三</w:t>
      </w:r>
      <w:r>
        <w:rPr>
          <w:rFonts w:hint="eastAsia" w:ascii="仿宋" w:hAnsi="仿宋" w:eastAsia="仿宋" w:cs="仿宋"/>
          <w:b/>
          <w:bCs/>
          <w:color w:val="auto"/>
          <w:sz w:val="32"/>
          <w:szCs w:val="32"/>
          <w:lang w:eastAsia="zh-CN"/>
        </w:rPr>
        <w:t>是</w:t>
      </w:r>
      <w:r>
        <w:rPr>
          <w:rFonts w:hint="eastAsia" w:ascii="仿宋" w:hAnsi="仿宋" w:eastAsia="仿宋" w:cs="仿宋"/>
          <w:b/>
          <w:bCs/>
          <w:i w:val="0"/>
          <w:caps w:val="0"/>
          <w:color w:val="auto"/>
          <w:spacing w:val="0"/>
          <w:sz w:val="32"/>
          <w:szCs w:val="32"/>
          <w:lang w:eastAsia="zh-CN"/>
        </w:rPr>
        <w:t>行政执法监督专业化</w:t>
      </w:r>
      <w:r>
        <w:rPr>
          <w:rFonts w:hint="eastAsia" w:ascii="仿宋" w:hAnsi="仿宋" w:eastAsia="仿宋" w:cs="仿宋"/>
          <w:b/>
          <w:bCs/>
          <w:i w:val="0"/>
          <w:caps w:val="0"/>
          <w:color w:val="auto"/>
          <w:spacing w:val="0"/>
          <w:sz w:val="32"/>
          <w:szCs w:val="32"/>
        </w:rPr>
        <w:t>。</w:t>
      </w:r>
      <w:r>
        <w:rPr>
          <w:rFonts w:hint="eastAsia" w:ascii="仿宋" w:hAnsi="仿宋" w:eastAsia="仿宋" w:cs="仿宋"/>
          <w:b w:val="0"/>
          <w:bCs w:val="0"/>
          <w:i w:val="0"/>
          <w:caps w:val="0"/>
          <w:color w:val="auto"/>
          <w:spacing w:val="0"/>
          <w:sz w:val="32"/>
          <w:szCs w:val="32"/>
          <w:lang w:eastAsia="zh-CN"/>
        </w:rPr>
        <w:t>我</w:t>
      </w:r>
      <w:r>
        <w:rPr>
          <w:rFonts w:hint="eastAsia" w:ascii="仿宋" w:hAnsi="仿宋" w:eastAsia="仿宋" w:cs="仿宋"/>
          <w:b w:val="0"/>
          <w:bCs w:val="0"/>
          <w:i w:val="0"/>
          <w:caps w:val="0"/>
          <w:color w:val="auto"/>
          <w:spacing w:val="0"/>
          <w:sz w:val="32"/>
          <w:szCs w:val="32"/>
        </w:rPr>
        <w:t>县</w:t>
      </w:r>
      <w:r>
        <w:rPr>
          <w:rFonts w:hint="eastAsia" w:ascii="仿宋" w:hAnsi="仿宋" w:eastAsia="仿宋" w:cs="仿宋"/>
          <w:kern w:val="0"/>
          <w:sz w:val="32"/>
          <w:szCs w:val="32"/>
          <w:lang w:val="en-US" w:eastAsia="zh-CN"/>
        </w:rPr>
        <w:t>健全完善行政执法监督和评价、行政执法活动观摩、行政执法违法案例通报等工作机制，落实行政执法人员“以案释法”制度，强化重点领域行政执法，积极推进严格、公正、文明执法。</w:t>
      </w:r>
      <w:r>
        <w:rPr>
          <w:rFonts w:hint="eastAsia" w:ascii="仿宋" w:hAnsi="仿宋" w:eastAsia="仿宋" w:cs="仿宋"/>
          <w:b w:val="0"/>
          <w:bCs w:val="0"/>
          <w:i w:val="0"/>
          <w:caps w:val="0"/>
          <w:color w:val="auto"/>
          <w:spacing w:val="0"/>
          <w:sz w:val="32"/>
          <w:szCs w:val="32"/>
          <w:lang w:val="en-US" w:eastAsia="zh-CN"/>
        </w:rPr>
        <w:t>2020年我们对重点领域</w:t>
      </w:r>
      <w:r>
        <w:rPr>
          <w:rFonts w:hint="eastAsia" w:ascii="仿宋" w:hAnsi="仿宋" w:eastAsia="仿宋" w:cs="仿宋"/>
          <w:i w:val="0"/>
          <w:caps w:val="0"/>
          <w:color w:val="auto"/>
          <w:spacing w:val="0"/>
          <w:sz w:val="32"/>
          <w:szCs w:val="32"/>
        </w:rPr>
        <w:t>行政执法案卷</w:t>
      </w:r>
      <w:r>
        <w:rPr>
          <w:rFonts w:hint="eastAsia" w:ascii="仿宋" w:hAnsi="仿宋" w:eastAsia="仿宋" w:cs="仿宋"/>
          <w:i w:val="0"/>
          <w:caps w:val="0"/>
          <w:color w:val="auto"/>
          <w:spacing w:val="0"/>
          <w:sz w:val="32"/>
          <w:szCs w:val="32"/>
          <w:lang w:eastAsia="zh-CN"/>
        </w:rPr>
        <w:t>进行</w:t>
      </w:r>
      <w:r>
        <w:rPr>
          <w:rFonts w:hint="eastAsia" w:ascii="仿宋" w:hAnsi="仿宋" w:eastAsia="仿宋" w:cs="仿宋"/>
          <w:i w:val="0"/>
          <w:caps w:val="0"/>
          <w:color w:val="auto"/>
          <w:spacing w:val="0"/>
          <w:sz w:val="32"/>
          <w:szCs w:val="32"/>
        </w:rPr>
        <w:t>评查</w:t>
      </w:r>
      <w:r>
        <w:rPr>
          <w:rFonts w:hint="eastAsia" w:ascii="仿宋" w:hAnsi="仿宋" w:eastAsia="仿宋" w:cs="仿宋"/>
          <w:i w:val="0"/>
          <w:caps w:val="0"/>
          <w:color w:val="auto"/>
          <w:spacing w:val="0"/>
          <w:sz w:val="32"/>
          <w:szCs w:val="32"/>
          <w:lang w:eastAsia="zh-CN"/>
        </w:rPr>
        <w:t>。对</w:t>
      </w:r>
      <w:r>
        <w:rPr>
          <w:rFonts w:hint="eastAsia" w:ascii="仿宋" w:hAnsi="仿宋" w:eastAsia="仿宋" w:cs="仿宋"/>
          <w:i w:val="0"/>
          <w:caps w:val="0"/>
          <w:color w:val="auto"/>
          <w:spacing w:val="0"/>
          <w:sz w:val="32"/>
          <w:szCs w:val="32"/>
        </w:rPr>
        <w:t>评查发现</w:t>
      </w:r>
      <w:r>
        <w:rPr>
          <w:rFonts w:hint="eastAsia" w:ascii="仿宋" w:hAnsi="仿宋" w:eastAsia="仿宋" w:cs="仿宋"/>
          <w:i w:val="0"/>
          <w:caps w:val="0"/>
          <w:color w:val="auto"/>
          <w:spacing w:val="0"/>
          <w:sz w:val="32"/>
          <w:szCs w:val="32"/>
          <w:lang w:eastAsia="zh-CN"/>
        </w:rPr>
        <w:t>出来</w:t>
      </w:r>
      <w:r>
        <w:rPr>
          <w:rFonts w:hint="eastAsia" w:ascii="仿宋" w:hAnsi="仿宋" w:eastAsia="仿宋" w:cs="仿宋"/>
          <w:i w:val="0"/>
          <w:caps w:val="0"/>
          <w:color w:val="auto"/>
          <w:spacing w:val="0"/>
          <w:sz w:val="32"/>
          <w:szCs w:val="32"/>
        </w:rPr>
        <w:t>的问题，在全县范围内进行了通报，并督促相关部门进行了整改。</w:t>
      </w:r>
      <w:r>
        <w:rPr>
          <w:rFonts w:hint="eastAsia" w:ascii="仿宋" w:hAnsi="仿宋" w:eastAsia="仿宋" w:cs="仿宋"/>
          <w:color w:val="auto"/>
          <w:sz w:val="32"/>
          <w:szCs w:val="32"/>
          <w:lang w:val="en-US" w:eastAsia="zh-CN"/>
        </w:rPr>
        <w:t>通过对行政执法行为的规范，2020年</w:t>
      </w:r>
      <w:r>
        <w:rPr>
          <w:rFonts w:hint="eastAsia" w:ascii="仿宋" w:hAnsi="仿宋" w:eastAsia="仿宋" w:cs="仿宋"/>
          <w:color w:val="auto"/>
          <w:sz w:val="32"/>
          <w:szCs w:val="32"/>
          <w:lang w:eastAsia="zh-CN"/>
        </w:rPr>
        <w:t>我县行政执法案件</w:t>
      </w:r>
      <w:r>
        <w:rPr>
          <w:rFonts w:hint="eastAsia" w:ascii="仿宋" w:hAnsi="仿宋" w:eastAsia="仿宋" w:cs="仿宋"/>
          <w:color w:val="auto"/>
          <w:sz w:val="32"/>
          <w:szCs w:val="32"/>
          <w:lang w:val="en-US" w:eastAsia="zh-CN"/>
        </w:rPr>
        <w:t>57386个，没有出现一个</w:t>
      </w:r>
      <w:r>
        <w:rPr>
          <w:rFonts w:hint="eastAsia" w:ascii="仿宋" w:hAnsi="仿宋" w:eastAsia="仿宋" w:cs="仿宋"/>
          <w:color w:val="auto"/>
          <w:sz w:val="32"/>
          <w:szCs w:val="32"/>
        </w:rPr>
        <w:t>重大执法差错案件。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（五）</w:t>
      </w:r>
      <w:r>
        <w:rPr>
          <w:rFonts w:hint="eastAsia" w:ascii="仿宋" w:hAnsi="仿宋" w:eastAsia="仿宋" w:cs="仿宋"/>
          <w:b/>
          <w:bCs/>
          <w:sz w:val="32"/>
          <w:szCs w:val="32"/>
          <w:lang w:val="en-US" w:eastAsia="zh-CN"/>
        </w:rPr>
        <w:t>奏响“和谐曲” ，依法化解社会矛盾纠纷</w:t>
      </w:r>
    </w:p>
    <w:p>
      <w:pPr>
        <w:keepNext w:val="0"/>
        <w:keepLines w:val="0"/>
        <w:pageBreakBefore w:val="0"/>
        <w:widowControl w:val="0"/>
        <w:kinsoku/>
        <w:wordWrap/>
        <w:overflowPunct/>
        <w:topLinePunct w:val="0"/>
        <w:autoSpaceDE/>
        <w:autoSpaceDN/>
        <w:bidi w:val="0"/>
        <w:adjustRightInd/>
        <w:snapToGrid/>
        <w:spacing w:line="660" w:lineRule="exact"/>
        <w:ind w:firstLine="420" w:firstLineChars="200"/>
        <w:textAlignment w:val="auto"/>
        <w:rPr>
          <w:rFonts w:hint="eastAsia" w:ascii="仿宋" w:hAnsi="仿宋" w:eastAsia="仿宋" w:cs="仿宋"/>
          <w:sz w:val="32"/>
          <w:szCs w:val="32"/>
          <w:lang w:eastAsia="zh-CN"/>
        </w:rPr>
      </w:pPr>
      <w:r>
        <w:rPr>
          <w:rFonts w:hint="eastAsia"/>
          <w:lang w:val="en-US" w:eastAsia="zh-CN"/>
        </w:rPr>
        <w:t xml:space="preserve">  </w:t>
      </w:r>
      <w:r>
        <w:rPr>
          <w:rFonts w:hint="eastAsia" w:ascii="仿宋" w:hAnsi="仿宋" w:eastAsia="仿宋" w:cs="仿宋"/>
          <w:b/>
          <w:bCs/>
          <w:sz w:val="32"/>
          <w:szCs w:val="32"/>
          <w:lang w:val="en-US" w:eastAsia="zh-CN"/>
        </w:rPr>
        <w:t>一是加强行政复议工作。</w:t>
      </w:r>
      <w:r>
        <w:rPr>
          <w:rFonts w:hint="eastAsia" w:ascii="仿宋" w:hAnsi="仿宋" w:eastAsia="仿宋" w:cs="仿宋"/>
          <w:sz w:val="32"/>
          <w:szCs w:val="32"/>
          <w:lang w:val="en-US" w:eastAsia="zh-CN"/>
        </w:rPr>
        <w:t>2020</w:t>
      </w:r>
      <w:r>
        <w:rPr>
          <w:rFonts w:hint="eastAsia" w:ascii="仿宋" w:hAnsi="仿宋" w:eastAsia="仿宋" w:cs="仿宋"/>
          <w:sz w:val="32"/>
          <w:szCs w:val="32"/>
        </w:rPr>
        <w:t>年以来，依法受理行政复议案件</w:t>
      </w:r>
      <w:r>
        <w:rPr>
          <w:rFonts w:hint="eastAsia" w:ascii="仿宋" w:hAnsi="仿宋" w:eastAsia="仿宋" w:cs="仿宋"/>
          <w:sz w:val="32"/>
          <w:szCs w:val="32"/>
          <w:lang w:val="en-US" w:eastAsia="zh-CN"/>
        </w:rPr>
        <w:t>50件</w:t>
      </w:r>
      <w:r>
        <w:rPr>
          <w:rFonts w:hint="eastAsia" w:ascii="仿宋" w:hAnsi="仿宋" w:eastAsia="仿宋" w:cs="仿宋"/>
          <w:sz w:val="32"/>
          <w:szCs w:val="32"/>
        </w:rPr>
        <w:t>，受理率和办结案达到了100%。行政机关自觉执行行政复议决定和人民法院的生效判决、裁定。</w:t>
      </w:r>
      <w:r>
        <w:rPr>
          <w:rFonts w:hint="eastAsia" w:ascii="仿宋" w:hAnsi="仿宋" w:eastAsia="仿宋" w:cs="仿宋"/>
          <w:sz w:val="32"/>
          <w:szCs w:val="32"/>
          <w:lang w:eastAsia="zh-CN"/>
        </w:rPr>
        <w:t>公共法律服务实体平台覆盖率</w:t>
      </w:r>
      <w:r>
        <w:rPr>
          <w:rFonts w:hint="eastAsia" w:ascii="仿宋" w:hAnsi="仿宋" w:eastAsia="仿宋" w:cs="仿宋"/>
          <w:sz w:val="32"/>
          <w:szCs w:val="32"/>
        </w:rPr>
        <w:t>100%</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二是加强人民调解工作。</w:t>
      </w:r>
      <w:r>
        <w:rPr>
          <w:rFonts w:hint="eastAsia" w:ascii="仿宋_GB2312" w:hAnsi="仿宋_GB2312" w:eastAsia="仿宋_GB2312" w:cs="仿宋_GB2312"/>
          <w:i w:val="0"/>
          <w:iCs w:val="0"/>
          <w:caps w:val="0"/>
          <w:color w:val="000000"/>
          <w:spacing w:val="8"/>
          <w:sz w:val="32"/>
          <w:szCs w:val="32"/>
          <w:shd w:val="clear" w:color="auto" w:fill="FFFFFF"/>
        </w:rPr>
        <w:t>坚持和发展新时代“枫桥经验”，进一步探索创新基层治理机制和治理模式。全面强化基层人民调解组织建设,依法规范设立人民调解委员会</w:t>
      </w:r>
      <w:r>
        <w:rPr>
          <w:rFonts w:hint="eastAsia" w:ascii="仿宋_GB2312" w:hAnsi="仿宋_GB2312" w:eastAsia="仿宋_GB2312" w:cs="仿宋_GB2312"/>
          <w:i w:val="0"/>
          <w:iCs w:val="0"/>
          <w:caps w:val="0"/>
          <w:color w:val="000000"/>
          <w:spacing w:val="8"/>
          <w:sz w:val="32"/>
          <w:szCs w:val="32"/>
          <w:shd w:val="clear" w:color="auto" w:fill="FFFFFF"/>
          <w:lang w:eastAsia="zh-CN"/>
        </w:rPr>
        <w:t>，</w:t>
      </w:r>
      <w:r>
        <w:rPr>
          <w:rFonts w:hint="eastAsia" w:ascii="仿宋_GB2312" w:hAnsi="仿宋_GB2312" w:eastAsia="仿宋_GB2312" w:cs="仿宋_GB2312"/>
          <w:i w:val="0"/>
          <w:iCs w:val="0"/>
          <w:caps w:val="0"/>
          <w:color w:val="000000"/>
          <w:spacing w:val="8"/>
          <w:sz w:val="32"/>
          <w:szCs w:val="32"/>
          <w:shd w:val="clear" w:color="auto" w:fill="FFFFFF"/>
        </w:rPr>
        <w:t>创造高效互动的“警调联动”模式，与临边省市县签定《构建和谐县际边界乡镇联防联调协议》，突破行政区域界线屏障，打造边界联防联调。我县辖区内“四无”村居(社区)达95 %，规范化调委会达100%以上。今年全县共排查矛盾纠纷2965件，已调解2493件，调解成功2423件，调解成功率为97%。</w:t>
      </w:r>
      <w:r>
        <w:rPr>
          <w:rFonts w:hint="eastAsia" w:ascii="仿宋" w:hAnsi="仿宋" w:eastAsia="仿宋" w:cs="仿宋"/>
          <w:b/>
          <w:bCs/>
          <w:sz w:val="32"/>
          <w:szCs w:val="32"/>
          <w:lang w:eastAsia="zh-CN"/>
        </w:rPr>
        <w:t>三是优化法律服务。实现</w:t>
      </w:r>
      <w:r>
        <w:rPr>
          <w:rFonts w:hint="eastAsia" w:ascii="仿宋" w:hAnsi="仿宋" w:eastAsia="仿宋" w:cs="仿宋"/>
          <w:b/>
          <w:bCs/>
          <w:snapToGrid w:val="0"/>
          <w:color w:val="auto"/>
          <w:sz w:val="32"/>
          <w:szCs w:val="32"/>
          <w:lang w:val="en-US" w:eastAsia="zh-CN"/>
        </w:rPr>
        <w:t>全时空全业务公共法律服务网络全覆盖。</w:t>
      </w:r>
      <w:r>
        <w:rPr>
          <w:rFonts w:hint="eastAsia" w:ascii="仿宋_GB2312" w:hAnsi="仿宋_GB2312" w:eastAsia="仿宋_GB2312" w:cs="仿宋_GB2312"/>
          <w:i w:val="0"/>
          <w:iCs w:val="0"/>
          <w:caps w:val="0"/>
          <w:color w:val="000000"/>
          <w:spacing w:val="8"/>
          <w:sz w:val="32"/>
          <w:szCs w:val="32"/>
          <w:shd w:val="clear" w:color="auto" w:fill="FFFFFF"/>
        </w:rPr>
        <w:t>建成了以县级法律服务中心为中枢，</w:t>
      </w:r>
      <w:r>
        <w:rPr>
          <w:rFonts w:hint="eastAsia" w:ascii="仿宋_GB2312" w:hAnsi="仿宋_GB2312" w:eastAsia="仿宋_GB2312" w:cs="仿宋_GB2312"/>
          <w:i w:val="0"/>
          <w:iCs w:val="0"/>
          <w:caps w:val="0"/>
          <w:color w:val="000000"/>
          <w:spacing w:val="8"/>
          <w:sz w:val="32"/>
          <w:szCs w:val="32"/>
          <w:shd w:val="clear" w:color="auto" w:fill="FFFFFF"/>
          <w:lang w:val="en-US" w:eastAsia="zh-CN"/>
        </w:rPr>
        <w:t>24</w:t>
      </w:r>
      <w:r>
        <w:rPr>
          <w:rFonts w:hint="eastAsia" w:ascii="仿宋_GB2312" w:hAnsi="仿宋_GB2312" w:eastAsia="仿宋_GB2312" w:cs="仿宋_GB2312"/>
          <w:i w:val="0"/>
          <w:iCs w:val="0"/>
          <w:caps w:val="0"/>
          <w:color w:val="000000"/>
          <w:spacing w:val="8"/>
          <w:sz w:val="32"/>
          <w:szCs w:val="32"/>
          <w:shd w:val="clear" w:color="auto" w:fill="FFFFFF"/>
        </w:rPr>
        <w:t>个乡镇公共法律服务工作站为骨干，</w:t>
      </w:r>
      <w:r>
        <w:rPr>
          <w:rFonts w:hint="eastAsia" w:ascii="仿宋_GB2312" w:hAnsi="仿宋_GB2312" w:eastAsia="仿宋_GB2312" w:cs="仿宋_GB2312"/>
          <w:i w:val="0"/>
          <w:iCs w:val="0"/>
          <w:caps w:val="0"/>
          <w:color w:val="000000"/>
          <w:spacing w:val="8"/>
          <w:sz w:val="32"/>
          <w:szCs w:val="32"/>
          <w:shd w:val="clear" w:color="auto" w:fill="FFFFFF"/>
          <w:lang w:val="en-US" w:eastAsia="zh-CN"/>
        </w:rPr>
        <w:t>544</w:t>
      </w:r>
      <w:r>
        <w:rPr>
          <w:rFonts w:hint="eastAsia" w:ascii="仿宋_GB2312" w:hAnsi="仿宋_GB2312" w:eastAsia="仿宋_GB2312" w:cs="仿宋_GB2312"/>
          <w:i w:val="0"/>
          <w:iCs w:val="0"/>
          <w:caps w:val="0"/>
          <w:color w:val="000000"/>
          <w:spacing w:val="8"/>
          <w:sz w:val="32"/>
          <w:szCs w:val="32"/>
          <w:shd w:val="clear" w:color="auto" w:fill="FFFFFF"/>
        </w:rPr>
        <w:t>个村（社区）法律服务工作室为基础的四级公共法律服务平台。实现</w:t>
      </w:r>
      <w:r>
        <w:rPr>
          <w:rFonts w:hint="eastAsia" w:ascii="仿宋_GB2312" w:hAnsi="仿宋_GB2312" w:eastAsia="仿宋_GB2312" w:cs="仿宋_GB2312"/>
          <w:i w:val="0"/>
          <w:iCs w:val="0"/>
          <w:caps w:val="0"/>
          <w:color w:val="000000"/>
          <w:spacing w:val="8"/>
          <w:sz w:val="32"/>
          <w:szCs w:val="32"/>
          <w:shd w:val="clear" w:color="auto" w:fill="FFFFFF"/>
          <w:lang w:val="en-US" w:eastAsia="zh-CN"/>
        </w:rPr>
        <w:t>法律援助、</w:t>
      </w:r>
      <w:r>
        <w:rPr>
          <w:rFonts w:hint="eastAsia" w:ascii="仿宋_GB2312" w:hAnsi="仿宋_GB2312" w:eastAsia="仿宋_GB2312" w:cs="仿宋_GB2312"/>
          <w:i w:val="0"/>
          <w:iCs w:val="0"/>
          <w:caps w:val="0"/>
          <w:color w:val="000000"/>
          <w:spacing w:val="8"/>
          <w:sz w:val="32"/>
          <w:szCs w:val="32"/>
          <w:shd w:val="clear" w:color="auto" w:fill="FFFFFF"/>
        </w:rPr>
        <w:t>公证业务全部进驻大厅。</w:t>
      </w:r>
      <w:r>
        <w:rPr>
          <w:rFonts w:hint="eastAsia" w:ascii="仿宋" w:hAnsi="仿宋" w:eastAsia="仿宋" w:cs="仿宋"/>
          <w:b/>
          <w:bCs/>
          <w:snapToGrid w:val="0"/>
          <w:color w:val="auto"/>
          <w:sz w:val="32"/>
          <w:szCs w:val="32"/>
          <w:lang w:eastAsia="zh-CN"/>
        </w:rPr>
        <w:t>专注青少年保护。</w:t>
      </w:r>
      <w:r>
        <w:rPr>
          <w:rFonts w:hint="eastAsia" w:ascii="仿宋" w:hAnsi="仿宋" w:eastAsia="仿宋" w:cs="仿宋"/>
          <w:b w:val="0"/>
          <w:bCs w:val="0"/>
          <w:snapToGrid w:val="0"/>
          <w:color w:val="auto"/>
          <w:sz w:val="32"/>
          <w:szCs w:val="32"/>
          <w:lang w:eastAsia="zh-CN"/>
        </w:rPr>
        <w:t>我县</w:t>
      </w:r>
      <w:r>
        <w:rPr>
          <w:rFonts w:hint="eastAsia" w:ascii="仿宋_GB2312" w:hAnsi="仿宋_GB2312" w:eastAsia="仿宋_GB2312" w:cs="仿宋_GB2312"/>
          <w:i w:val="0"/>
          <w:caps w:val="0"/>
          <w:color w:val="auto"/>
          <w:spacing w:val="0"/>
          <w:sz w:val="32"/>
          <w:szCs w:val="32"/>
          <w:shd w:val="clear" w:color="auto" w:fill="FFFFFF"/>
          <w:lang w:val="en-US" w:eastAsia="zh-CN"/>
        </w:rPr>
        <w:t>整合公检法司、妇联、民政等多部门资源，成立岳阳市首家“未成年司法保护中心”。组织18家单位在全县开展未成年人健康成长“十防教育”培训150场次，为青少年健康成长撑起法治“保护伞”。</w:t>
      </w:r>
      <w:r>
        <w:rPr>
          <w:rFonts w:hint="eastAsia" w:ascii="仿宋_GB2312" w:hAnsi="仿宋_GB2312" w:eastAsia="仿宋_GB2312" w:cs="仿宋_GB2312"/>
          <w:b/>
          <w:bCs/>
          <w:i w:val="0"/>
          <w:caps w:val="0"/>
          <w:color w:val="auto"/>
          <w:spacing w:val="0"/>
          <w:sz w:val="32"/>
          <w:szCs w:val="32"/>
          <w:shd w:val="clear" w:color="auto" w:fill="FFFFFF"/>
          <w:lang w:val="en-US" w:eastAsia="zh-CN"/>
        </w:rPr>
        <w:t>五是加大普法力度。</w:t>
      </w:r>
      <w:r>
        <w:rPr>
          <w:rFonts w:hint="eastAsia" w:ascii="仿宋" w:hAnsi="仿宋" w:eastAsia="仿宋" w:cs="仿宋"/>
          <w:sz w:val="32"/>
          <w:szCs w:val="32"/>
          <w:lang w:eastAsia="zh-CN"/>
        </w:rPr>
        <w:t>通过“宪法进万家”等活动，大力宣传习近平法治思想，推动习近平法治思想深入人心。加强普法针对性和实效性，广泛宣传《民法典》等与人民群众生产生活密切相关的法律法规，推动《民法典》家喻户晓。创新普法方式方法，既运用群众喜闻乐见的传统方式普法，也充分运用新技术新媒体普法，增强群众的参与感和获得感。切实引导群众信仰法治、厉行法治。</w:t>
      </w:r>
    </w:p>
    <w:p>
      <w:pPr>
        <w:keepNext w:val="0"/>
        <w:keepLines w:val="0"/>
        <w:pageBreakBefore w:val="0"/>
        <w:numPr>
          <w:ilvl w:val="0"/>
          <w:numId w:val="0"/>
        </w:numPr>
        <w:kinsoku/>
        <w:wordWrap/>
        <w:overflowPunct/>
        <w:topLinePunct w:val="0"/>
        <w:autoSpaceDE/>
        <w:autoSpaceDN/>
        <w:bidi w:val="0"/>
        <w:snapToGrid/>
        <w:spacing w:line="240" w:lineRule="auto"/>
        <w:ind w:firstLine="321" w:firstLineChars="100"/>
        <w:jc w:val="left"/>
        <w:textAlignment w:val="auto"/>
        <w:rPr>
          <w:rFonts w:hint="eastAsia" w:ascii="华文楷体" w:hAnsi="华文楷体" w:eastAsia="华文楷体" w:cs="华文楷体"/>
          <w:b/>
          <w:bCs/>
          <w:sz w:val="32"/>
          <w:szCs w:val="32"/>
          <w:lang w:eastAsia="zh-CN"/>
        </w:rPr>
      </w:pPr>
      <w:r>
        <w:rPr>
          <w:rFonts w:hint="eastAsia" w:ascii="华文楷体" w:hAnsi="华文楷体" w:eastAsia="华文楷体" w:cs="华文楷体"/>
          <w:b/>
          <w:bCs/>
          <w:sz w:val="32"/>
          <w:szCs w:val="32"/>
          <w:lang w:eastAsia="zh-CN"/>
        </w:rPr>
        <w:t>（六）用好“指挥棒”，全面落实评价奖惩机制</w:t>
      </w:r>
    </w:p>
    <w:p>
      <w:pPr>
        <w:keepNext w:val="0"/>
        <w:keepLines w:val="0"/>
        <w:widowControl/>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一是完善考评机制。</w:t>
      </w:r>
      <w:r>
        <w:rPr>
          <w:rFonts w:ascii="仿宋" w:hAnsi="仿宋" w:eastAsia="仿宋" w:cs="仿宋"/>
          <w:color w:val="000000"/>
          <w:kern w:val="0"/>
          <w:sz w:val="31"/>
          <w:szCs w:val="31"/>
          <w:lang w:val="en-US" w:eastAsia="zh-CN"/>
        </w:rPr>
        <w:t>将</w:t>
      </w:r>
      <w:r>
        <w:rPr>
          <w:rFonts w:hint="eastAsia" w:ascii="仿宋" w:hAnsi="仿宋" w:eastAsia="仿宋" w:cs="仿宋"/>
          <w:color w:val="000000"/>
          <w:kern w:val="0"/>
          <w:sz w:val="31"/>
          <w:szCs w:val="31"/>
          <w:lang w:val="en-US" w:eastAsia="zh-CN"/>
        </w:rPr>
        <w:t xml:space="preserve">全面依法治县和法治政府建设工作纳入全县政绩考核、综合绩效考核和平安考核指标体系，作为衡量领导班子和领导干部工作实绩的重要内容。由县委依法治县办进行定性考核。 </w:t>
      </w:r>
      <w:r>
        <w:rPr>
          <w:rFonts w:hint="eastAsia" w:ascii="仿宋" w:hAnsi="仿宋" w:eastAsia="仿宋" w:cs="仿宋"/>
          <w:b/>
          <w:bCs/>
          <w:sz w:val="32"/>
          <w:szCs w:val="32"/>
          <w:lang w:val="en-US" w:eastAsia="zh-CN"/>
        </w:rPr>
        <w:t>二是强化督促检查。</w:t>
      </w:r>
      <w:r>
        <w:rPr>
          <w:rFonts w:hint="eastAsia" w:ascii="仿宋" w:hAnsi="仿宋" w:eastAsia="仿宋" w:cs="仿宋"/>
          <w:color w:val="000000"/>
          <w:kern w:val="0"/>
          <w:sz w:val="31"/>
          <w:szCs w:val="31"/>
          <w:lang w:val="en-US" w:eastAsia="zh-CN"/>
        </w:rPr>
        <w:t>组织开展法治政府建设全面督察，组织开展“法治政府建设示范创建活动”和“七五普法”总结验收专项督察，督察情况向县委、县政府报告。</w:t>
      </w:r>
      <w:r>
        <w:rPr>
          <w:rFonts w:hint="eastAsia" w:ascii="仿宋" w:hAnsi="仿宋" w:eastAsia="仿宋" w:cs="仿宋"/>
          <w:b/>
          <w:bCs/>
          <w:sz w:val="32"/>
          <w:szCs w:val="32"/>
          <w:lang w:val="en-US" w:eastAsia="zh-CN"/>
        </w:rPr>
        <w:t>三是突出示范引领。</w:t>
      </w:r>
      <w:r>
        <w:rPr>
          <w:rFonts w:hint="eastAsia" w:ascii="仿宋" w:hAnsi="仿宋" w:eastAsia="仿宋" w:cs="仿宋"/>
          <w:color w:val="000000"/>
          <w:kern w:val="0"/>
          <w:sz w:val="31"/>
          <w:szCs w:val="31"/>
          <w:lang w:val="en-US" w:eastAsia="zh-CN"/>
        </w:rPr>
        <w:t>申报并积极开展湖南省法治政府建设示范创建活动，现已顺利通过综合评估和实地评估阶段，有望进入先进单位行列。</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sz w:val="32"/>
          <w:szCs w:val="32"/>
          <w:lang w:val="en-US" w:eastAsia="zh-CN"/>
        </w:rPr>
        <w:t>我县在推进法治政府建设工作中，虽然取得不错的成绩和经验，但也存在一些问题和差距。一是依法治理水平不能满足高质量发展新要求。二是依法行政机制有待进一步完善。三是法治队伍有待进一步充实。四是执法体制改革需进一步深化。五是督察考核方式有待进一步改进。</w:t>
      </w:r>
    </w:p>
    <w:p>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二、2021年推进法治政府建设工作大体规划</w:t>
      </w:r>
    </w:p>
    <w:p>
      <w:pPr>
        <w:keepNext w:val="0"/>
        <w:keepLines w:val="0"/>
        <w:pageBreakBefore w:val="0"/>
        <w:kinsoku/>
        <w:wordWrap/>
        <w:overflowPunct/>
        <w:topLinePunct w:val="0"/>
        <w:autoSpaceDE/>
        <w:autoSpaceDN/>
        <w:bidi w:val="0"/>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w:t>
      </w:r>
      <w:r>
        <w:rPr>
          <w:rFonts w:hint="eastAsia" w:ascii="仿宋" w:hAnsi="仿宋" w:eastAsia="仿宋" w:cs="仿宋"/>
          <w:b w:val="0"/>
          <w:bCs w:val="0"/>
          <w:sz w:val="32"/>
          <w:szCs w:val="32"/>
          <w:lang w:val="en-US" w:eastAsia="zh-CN"/>
        </w:rPr>
        <w:t>我们将进一步深入学习贯彻</w:t>
      </w:r>
      <w:r>
        <w:rPr>
          <w:rFonts w:hint="eastAsia" w:ascii="仿宋" w:hAnsi="仿宋" w:eastAsia="仿宋" w:cs="仿宋"/>
          <w:sz w:val="32"/>
          <w:szCs w:val="32"/>
        </w:rPr>
        <w:t>习近平</w:t>
      </w:r>
      <w:r>
        <w:rPr>
          <w:rFonts w:hint="eastAsia" w:ascii="仿宋" w:hAnsi="仿宋" w:eastAsia="仿宋" w:cs="仿宋"/>
          <w:sz w:val="32"/>
          <w:szCs w:val="32"/>
          <w:lang w:eastAsia="zh-CN"/>
        </w:rPr>
        <w:t>法治思想</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继续深入贯彻落实省、市《法治政府建设实施方案》，从我县实际出发，完善各项制度建设、机制建设、平台建设、队伍建设，把政府工作全面纳入法治轨道，推进法治政府建设取得新成效、实现新跨越。</w:t>
      </w:r>
    </w:p>
    <w:p>
      <w:pPr>
        <w:keepNext w:val="0"/>
        <w:keepLines w:val="0"/>
        <w:pageBreakBefore w:val="0"/>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（一）进一步</w:t>
      </w:r>
      <w:r>
        <w:rPr>
          <w:rFonts w:hint="eastAsia" w:ascii="仿宋" w:hAnsi="仿宋" w:eastAsia="仿宋" w:cs="仿宋"/>
          <w:b/>
          <w:bCs/>
          <w:sz w:val="32"/>
          <w:szCs w:val="32"/>
          <w:lang w:val="en-US" w:eastAsia="zh-CN"/>
        </w:rPr>
        <w:t>推进第一责任人责任。</w:t>
      </w:r>
      <w:r>
        <w:rPr>
          <w:rFonts w:hint="eastAsia" w:ascii="仿宋" w:hAnsi="仿宋" w:eastAsia="仿宋" w:cs="仿宋"/>
          <w:sz w:val="32"/>
          <w:szCs w:val="32"/>
          <w:lang w:val="en-US" w:eastAsia="zh-CN"/>
        </w:rPr>
        <w:t>深入贯彻习近平法治思想和中央全面依法治国工作会议精神，贯彻落实法治中国建设规划和法治社会建设纲要和法治政府建设实施纲要，认真落实党政主要负责人履行推进法治建设第一责任人职责，将建设法治政府摆在工作全局的重要位置。落实法治政府建设的各项任务，定期向党委报告。强化考核评价，加强对法治政府建设进展情况的督促检查，充分发挥考核、督查对法治政府建设的推动作用。</w:t>
      </w:r>
    </w:p>
    <w:p>
      <w:pPr>
        <w:keepNext w:val="0"/>
        <w:keepLines w:val="0"/>
        <w:pageBreakBefore w:val="0"/>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（二）进一步</w:t>
      </w:r>
      <w:r>
        <w:rPr>
          <w:rFonts w:hint="eastAsia" w:ascii="仿宋" w:hAnsi="仿宋" w:eastAsia="仿宋" w:cs="仿宋"/>
          <w:b/>
          <w:bCs/>
          <w:sz w:val="32"/>
          <w:szCs w:val="32"/>
          <w:lang w:val="en-US" w:eastAsia="zh-CN"/>
        </w:rPr>
        <w:t>强化法治理念教育。</w:t>
      </w:r>
      <w:r>
        <w:rPr>
          <w:rFonts w:hint="eastAsia" w:ascii="仿宋" w:hAnsi="仿宋" w:eastAsia="仿宋" w:cs="仿宋"/>
          <w:sz w:val="32"/>
          <w:szCs w:val="32"/>
          <w:lang w:val="en-US" w:eastAsia="zh-CN"/>
        </w:rPr>
        <w:t>将学习贯彻习近平法治思想作为法治政府建设的重要政治任务，作为学法的重中之重，实现法治工作者和法律服务人员学习全覆盖。继续坚持和推进领导干部学法考法制度，不断提高行政机关工作人员依法行政的观念和能力，增强依法行政的主动性和积极性。全面启动“八五”普法，加强普法针对性和有效性，加强青少年法治教育，增强全社会尊法学法守法用法、依法维权的观念和意识，让法治成为社会共识和基本准则。</w:t>
      </w:r>
    </w:p>
    <w:p>
      <w:pPr>
        <w:pStyle w:val="2"/>
        <w:keepNext w:val="0"/>
        <w:keepLines w:val="0"/>
        <w:pageBreakBefore w:val="0"/>
        <w:widowControl w:val="0"/>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（三）进一步提高依法决策水平。</w:t>
      </w:r>
      <w:r>
        <w:rPr>
          <w:rFonts w:hint="eastAsia" w:ascii="仿宋" w:hAnsi="仿宋" w:eastAsia="仿宋" w:cs="仿宋"/>
          <w:sz w:val="32"/>
          <w:szCs w:val="32"/>
          <w:lang w:val="en-US" w:eastAsia="zh-CN"/>
        </w:rPr>
        <w:t>深入落实《重大行政决策程序暂行条例》，健全科学民主依法决策机制。严格规范性文件管理审核，加强公众参与重大行政决策的实效性，探索法律顾问和公职律师行政单位全覆盖，对依法行政工作中的重大问题进行专题研究、跟踪服务，充分发挥法律专业人才在政府依法决策、依法行政中的智囊作用。 </w:t>
      </w:r>
    </w:p>
    <w:p>
      <w:pPr>
        <w:keepNext w:val="0"/>
        <w:keepLines w:val="0"/>
        <w:pageBreakBefore w:val="0"/>
        <w:widowControl w:val="0"/>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（四）进一步</w:t>
      </w:r>
      <w:r>
        <w:rPr>
          <w:rFonts w:hint="eastAsia" w:ascii="仿宋" w:hAnsi="仿宋" w:eastAsia="仿宋" w:cs="仿宋"/>
          <w:b/>
          <w:bCs/>
          <w:sz w:val="32"/>
          <w:szCs w:val="32"/>
          <w:lang w:val="en-US" w:eastAsia="zh-CN"/>
        </w:rPr>
        <w:t>严格规范公正文明执法。</w:t>
      </w:r>
      <w:r>
        <w:rPr>
          <w:rFonts w:hint="eastAsia" w:ascii="仿宋" w:hAnsi="仿宋" w:eastAsia="仿宋" w:cs="仿宋"/>
          <w:sz w:val="32"/>
          <w:szCs w:val="32"/>
          <w:lang w:val="en-US" w:eastAsia="zh-CN"/>
        </w:rPr>
        <w:t>深化行政执法改革，</w:t>
      </w:r>
      <w:r>
        <w:rPr>
          <w:rFonts w:hint="eastAsia" w:ascii="仿宋" w:hAnsi="仿宋" w:eastAsia="仿宋" w:cs="仿宋"/>
          <w:b w:val="0"/>
          <w:bCs w:val="0"/>
          <w:sz w:val="32"/>
          <w:szCs w:val="32"/>
          <w:lang w:val="en-US" w:eastAsia="zh-CN"/>
        </w:rPr>
        <w:t>进一步</w:t>
      </w:r>
      <w:r>
        <w:rPr>
          <w:rFonts w:hint="eastAsia" w:ascii="仿宋" w:hAnsi="仿宋" w:eastAsia="仿宋" w:cs="仿宋"/>
          <w:sz w:val="32"/>
          <w:szCs w:val="32"/>
          <w:lang w:val="en-US" w:eastAsia="zh-CN"/>
        </w:rPr>
        <w:t>完善行政执法程序，健全行政执法“三项制度”，加强行政执法协调监督，确保行政执法“事中”、“事后”监督的“全覆盖”。建立常态化的责任追究机制，不断规范行政执法行为。</w:t>
      </w:r>
    </w:p>
    <w:p>
      <w:pPr>
        <w:pStyle w:val="2"/>
        <w:keepNext w:val="0"/>
        <w:keepLines w:val="0"/>
        <w:pageBreakBefore w:val="0"/>
        <w:widowControl w:val="0"/>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（五）进一步落实保障机制。</w:t>
      </w:r>
      <w:r>
        <w:rPr>
          <w:rFonts w:hint="eastAsia" w:ascii="仿宋" w:hAnsi="仿宋" w:eastAsia="仿宋" w:cs="仿宋"/>
          <w:kern w:val="2"/>
          <w:sz w:val="32"/>
          <w:szCs w:val="32"/>
          <w:lang w:val="en-US" w:eastAsia="zh-CN" w:bidi="ar-SA"/>
        </w:rPr>
        <w:t>进一步</w:t>
      </w:r>
      <w:r>
        <w:rPr>
          <w:rFonts w:hint="eastAsia" w:ascii="仿宋" w:hAnsi="仿宋" w:eastAsia="仿宋" w:cs="仿宋"/>
          <w:sz w:val="32"/>
          <w:szCs w:val="32"/>
          <w:lang w:val="en-US" w:eastAsia="zh-CN"/>
        </w:rPr>
        <w:t>完善依法行政经费保障，努力争取将法治工作机构和行政执法部门履行法定职责所需经费统一纳入财政预算。探索提升依法治县和法治政府建设在绩效考核和平安考核中的权重，以考核倒逼依法行政。</w:t>
      </w:r>
    </w:p>
    <w:p>
      <w:pPr>
        <w:keepNext w:val="0"/>
        <w:keepLines w:val="0"/>
        <w:pageBreakBefore w:val="0"/>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（六）进一步加强法治队伍建设。</w:t>
      </w:r>
      <w:r>
        <w:rPr>
          <w:rFonts w:hint="eastAsia" w:ascii="仿宋" w:hAnsi="仿宋" w:eastAsia="仿宋" w:cs="仿宋"/>
          <w:sz w:val="32"/>
          <w:szCs w:val="32"/>
          <w:lang w:val="en-US" w:eastAsia="zh-CN"/>
        </w:rPr>
        <w:t xml:space="preserve">顺应依法行政工作形势和任务发展的要求，加强司法机关、乡（镇）、部门的法治队伍建设，积极组织工作人员参加多层次业务培训，推进法治专门队伍革命化、正规化、专业化、职业化。            </w:t>
      </w:r>
    </w:p>
    <w:p>
      <w:pPr>
        <w:keepNext w:val="0"/>
        <w:keepLines w:val="0"/>
        <w:pageBreakBefore w:val="0"/>
        <w:kinsoku/>
        <w:wordWrap/>
        <w:overflowPunct/>
        <w:topLinePunct w:val="0"/>
        <w:autoSpaceDE/>
        <w:autoSpaceDN/>
        <w:bidi w:val="0"/>
        <w:snapToGrid/>
        <w:spacing w:line="240" w:lineRule="auto"/>
        <w:ind w:firstLine="4800" w:firstLineChars="1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2020年2月20日</w:t>
      </w:r>
    </w:p>
    <w:p>
      <w:pPr>
        <w:pStyle w:val="2"/>
        <w:keepNext w:val="0"/>
        <w:keepLines w:val="0"/>
        <w:pageBreakBefore w:val="0"/>
        <w:kinsoku/>
        <w:wordWrap/>
        <w:overflowPunct/>
        <w:topLinePunct w:val="0"/>
        <w:autoSpaceDE/>
        <w:autoSpaceDN/>
        <w:bidi w:val="0"/>
        <w:snapToGrid/>
        <w:spacing w:line="240" w:lineRule="auto"/>
        <w:jc w:val="left"/>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001010101"/>
    <w:charset w:val="86"/>
    <w:family w:val="auto"/>
    <w:pitch w:val="default"/>
    <w:sig w:usb0="00000000" w:usb1="00000000" w:usb2="00000000" w:usb3="00000000" w:csb0="0004009F" w:csb1="DFD70000"/>
  </w:font>
  <w:font w:name="仿宋_GB2312">
    <w:altName w:val="仿宋"/>
    <w:panose1 w:val="020106090300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E3B60"/>
    <w:rsid w:val="1861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link w:val="11"/>
    <w:qFormat/>
    <w:uiPriority w:val="0"/>
    <w:rPr>
      <w:rFonts w:ascii="Tahoma" w:hAnsi="Tahoma" w:eastAsia="微软雅黑"/>
      <w:kern w:val="0"/>
      <w:sz w:val="22"/>
      <w:szCs w:val="22"/>
    </w:rPr>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napToGrid w:val="0"/>
      <w:spacing w:after="0" w:line="360" w:lineRule="auto"/>
      <w:ind w:firstLine="420" w:firstLineChars="100"/>
    </w:pPr>
    <w:rPr>
      <w:rFonts w:ascii="Times New Roman" w:hAnsi="Times New Roman" w:eastAsia="宋体" w:cs="Times New Roman"/>
      <w:sz w:val="28"/>
      <w:szCs w:val="20"/>
    </w:rPr>
  </w:style>
  <w:style w:type="paragraph" w:styleId="3">
    <w:name w:val="Body Text"/>
    <w:basedOn w:val="1"/>
    <w:next w:val="4"/>
    <w:qFormat/>
    <w:uiPriority w:val="0"/>
    <w:pPr>
      <w:spacing w:after="120"/>
    </w:pPr>
  </w:style>
  <w:style w:type="paragraph" w:customStyle="1" w:styleId="4">
    <w:name w:val="正文首行缩进1"/>
    <w:basedOn w:val="1"/>
    <w:qFormat/>
    <w:uiPriority w:val="0"/>
    <w:pPr>
      <w:spacing w:after="120"/>
      <w:ind w:firstLine="420" w:firstLineChars="1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99"/>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
    <w:name w:val=" Char Char Char Char Char Char Char Char Char Char"/>
    <w:basedOn w:val="1"/>
    <w:link w:val="10"/>
    <w:qFormat/>
    <w:uiPriority w:val="0"/>
    <w:pPr>
      <w:tabs>
        <w:tab w:val="left" w:pos="360"/>
      </w:tabs>
    </w:pPr>
    <w:rPr>
      <w:rFonts w:ascii="Tahoma" w:hAnsi="Tahoma" w:eastAsia="微软雅黑"/>
      <w:kern w:val="0"/>
      <w:sz w:val="22"/>
      <w:szCs w:val="22"/>
    </w:rPr>
  </w:style>
  <w:style w:type="character" w:styleId="12">
    <w:name w:val="Strong"/>
    <w:basedOn w:val="10"/>
    <w:qFormat/>
    <w:uiPriority w:val="0"/>
    <w:rPr>
      <w:b/>
    </w:rPr>
  </w:style>
  <w:style w:type="character" w:styleId="13">
    <w:name w:val="FollowedHyperlink"/>
    <w:basedOn w:val="10"/>
    <w:qFormat/>
    <w:uiPriority w:val="0"/>
    <w:rPr>
      <w:color w:val="800080"/>
      <w:u w:val="single"/>
    </w:rPr>
  </w:style>
  <w:style w:type="character" w:styleId="14">
    <w:name w:val="HTML Definition"/>
    <w:basedOn w:val="10"/>
    <w:qFormat/>
    <w:uiPriority w:val="0"/>
    <w:rPr>
      <w:i/>
    </w:rPr>
  </w:style>
  <w:style w:type="character" w:styleId="15">
    <w:name w:val="Hyperlink"/>
    <w:basedOn w:val="10"/>
    <w:qFormat/>
    <w:uiPriority w:val="0"/>
    <w:rPr>
      <w:color w:val="0000FF"/>
      <w:u w:val="single"/>
    </w:rPr>
  </w:style>
  <w:style w:type="character" w:styleId="16">
    <w:name w:val="HTML Code"/>
    <w:basedOn w:val="10"/>
    <w:qFormat/>
    <w:uiPriority w:val="0"/>
    <w:rPr>
      <w:rFonts w:hint="default" w:ascii="monospace" w:hAnsi="monospace" w:eastAsia="monospace" w:cs="monospace"/>
      <w:sz w:val="21"/>
      <w:szCs w:val="21"/>
    </w:rPr>
  </w:style>
  <w:style w:type="character" w:styleId="17">
    <w:name w:val="footnote reference"/>
    <w:basedOn w:val="10"/>
    <w:qFormat/>
    <w:uiPriority w:val="99"/>
    <w:rPr>
      <w:vertAlign w:val="superscript"/>
    </w:rPr>
  </w:style>
  <w:style w:type="character" w:styleId="18">
    <w:name w:val="HTML Keyboard"/>
    <w:basedOn w:val="10"/>
    <w:qFormat/>
    <w:uiPriority w:val="0"/>
    <w:rPr>
      <w:rFonts w:hint="default" w:ascii="monospace" w:hAnsi="monospace" w:eastAsia="monospace" w:cs="monospace"/>
      <w:sz w:val="21"/>
      <w:szCs w:val="21"/>
    </w:rPr>
  </w:style>
  <w:style w:type="character" w:styleId="19">
    <w:name w:val="HTML Sample"/>
    <w:basedOn w:val="10"/>
    <w:qFormat/>
    <w:uiPriority w:val="0"/>
    <w:rPr>
      <w:rFonts w:ascii="monospace" w:hAnsi="monospace" w:eastAsia="monospace" w:cs="monospace"/>
      <w:sz w:val="21"/>
      <w:szCs w:val="21"/>
    </w:rPr>
  </w:style>
  <w:style w:type="character" w:customStyle="1" w:styleId="20">
    <w:name w:val="first-child"/>
    <w:basedOn w:val="10"/>
    <w:qFormat/>
    <w:uiPriority w:val="0"/>
  </w:style>
  <w:style w:type="character" w:customStyle="1" w:styleId="21">
    <w:name w:val="active10"/>
    <w:basedOn w:val="10"/>
    <w:qFormat/>
    <w:uiPriority w:val="0"/>
    <w:rPr>
      <w:shd w:val="clear" w:color="auto" w:fill="E74900"/>
    </w:rPr>
  </w:style>
  <w:style w:type="character" w:customStyle="1" w:styleId="22">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4744</Words>
  <Characters>4868</Characters>
  <Paragraphs>34</Paragraphs>
  <TotalTime>50</TotalTime>
  <ScaleCrop>false</ScaleCrop>
  <LinksUpToDate>false</LinksUpToDate>
  <CharactersWithSpaces>4895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2020-03-11T02:43:00Z</dcterms:created>
  <dc:creator>gkzf</dc:creator>
  <cp:lastModifiedBy>唐宋的糯米</cp:lastModifiedBy>
  <cp:lastPrinted>2021-02-20T06:21:00Z</cp:lastPrinted>
  <dcterms:modified xsi:type="dcterms:W3CDTF">2021-11-09T02:38:14Z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