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90" w:rsidRDefault="003D4890" w:rsidP="003D4890"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p w:rsidR="003D4890" w:rsidRDefault="003D4890" w:rsidP="003D4890">
      <w:pPr>
        <w:autoSpaceDE w:val="0"/>
        <w:spacing w:afterLines="50" w:line="560" w:lineRule="exact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平江县政府办公室公开选调中层干部、工作人员岗位表</w:t>
      </w:r>
    </w:p>
    <w:tbl>
      <w:tblPr>
        <w:tblW w:w="14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6"/>
        <w:gridCol w:w="1606"/>
        <w:gridCol w:w="701"/>
        <w:gridCol w:w="1510"/>
        <w:gridCol w:w="714"/>
        <w:gridCol w:w="3217"/>
        <w:gridCol w:w="3410"/>
        <w:gridCol w:w="1180"/>
        <w:gridCol w:w="1058"/>
      </w:tblGrid>
      <w:tr w:rsidR="003D4890" w:rsidTr="003244DE">
        <w:trPr>
          <w:trHeight w:val="1146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岗位名称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计划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人数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学历及专业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工作经历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其他条件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D4890" w:rsidTr="003244DE">
        <w:trPr>
          <w:trHeight w:val="1498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县政府总值班室主任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男性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2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40</w:t>
            </w:r>
            <w:r>
              <w:rPr>
                <w:rFonts w:ascii="宋体" w:hAnsi="宋体" w:hint="eastAsia"/>
              </w:rPr>
              <w:t>岁以下（即1983年2月28日以后出生）</w:t>
            </w:r>
          </w:p>
          <w:p w:rsidR="003D4890" w:rsidRDefault="003D4890" w:rsidP="003244DE">
            <w:pPr>
              <w:pStyle w:val="a0"/>
              <w:autoSpaceDE w:val="0"/>
              <w:spacing w:line="32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有三年乡镇（街道）或县直单位中层干部任职经历的，年龄可放宽到42岁以下（即1981年2月1日以后出生）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近三年有乡镇（街道）或县直单位中层（股、办、室）副职及以上任职经历，其中，副职须任职2年以上，正职须任职1年以上（以所在单位党委或党组任职文件为准）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</w:pPr>
            <w:r>
              <w:rPr>
                <w:rFonts w:hint="eastAsia"/>
              </w:rPr>
              <w:t>行政编制公务员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3D4890" w:rsidTr="003244DE">
        <w:trPr>
          <w:trHeight w:val="145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县政府办综合秘书室主任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pStyle w:val="a0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男性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40</w:t>
            </w:r>
            <w:r>
              <w:rPr>
                <w:rFonts w:ascii="宋体" w:hAnsi="宋体" w:hint="eastAsia"/>
              </w:rPr>
              <w:t>岁以下（即1983年2月28日以后出生）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有三年乡镇（街道）或县直单位中层干部任职经历的，年龄可放宽到42岁以下（即1981年2月1日以后出生）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近五年须有乡镇（街道）或县直单位办公室主任任职经历2年以上（以所在单位党委或党组任职文件为准）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行政编制公务员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3D4890" w:rsidTr="003244DE">
        <w:trPr>
          <w:trHeight w:val="145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建议提案室主任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pStyle w:val="a0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不限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40</w:t>
            </w:r>
            <w:r>
              <w:rPr>
                <w:rFonts w:ascii="宋体" w:hAnsi="宋体" w:hint="eastAsia"/>
              </w:rPr>
              <w:t>岁以下（即1983年2月28日以后出生）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有三年乡镇（街道）或县直单位中层干部任职经历的，年龄可放宽到42岁以下（即1981年2月1日以后出生）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近三年有乡镇（街道）或县直单位中层（股、办、室）副职及以上任职经历，其中，副职须任职2年以上，正职须任职1年以上（以所在单位党委或党组任职文件为准）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行政编制公务员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3D4890" w:rsidTr="003244DE">
        <w:trPr>
          <w:trHeight w:val="1349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lastRenderedPageBreak/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热线管理办公室主任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不限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40</w:t>
            </w:r>
            <w:r>
              <w:rPr>
                <w:rFonts w:ascii="宋体" w:hAnsi="宋体" w:hint="eastAsia"/>
              </w:rPr>
              <w:t>岁以下（即1983年2月28日以后出生）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有三年乡镇（街道）或县直单位中层干部任职经历的，年龄可放宽到42岁以下（即1981年2月1日以后出生）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近三年有乡镇（街道）或县直单位中层（股、办、室）副职及以上任职经历，其中，副职须任职2年以上，正职须任职1年以上（以所在单位党委或党组任职文件为准）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行政编制公务员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3D4890" w:rsidTr="003244DE">
        <w:trPr>
          <w:trHeight w:val="1365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禁毒社会化服务中心主任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男性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40</w:t>
            </w:r>
            <w:r>
              <w:rPr>
                <w:rFonts w:ascii="宋体" w:hAnsi="宋体" w:hint="eastAsia"/>
              </w:rPr>
              <w:t>岁以下（即</w:t>
            </w:r>
            <w:r>
              <w:rPr>
                <w:rFonts w:ascii="宋体" w:hAnsi="宋体" w:cs="Calibri" w:hint="eastAsia"/>
              </w:rPr>
              <w:t>1983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cs="Calibri" w:hint="eastAsia"/>
              </w:rPr>
              <w:t>2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cs="Calibri" w:hint="eastAsia"/>
              </w:rPr>
              <w:t>28</w:t>
            </w:r>
            <w:r>
              <w:rPr>
                <w:rFonts w:ascii="宋体" w:hAnsi="宋体" w:hint="eastAsia"/>
              </w:rPr>
              <w:t>日以后出生）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有三年乡镇（街道）或县直单位中层干部任职经历的，年龄可放宽到42岁以下（即1981年2月1日以后出生）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近三年有乡镇（街道）或县直单位中层（股、办、室）副职及以上任职经历，其中，副职须任职2年以上，正职须任职1年以上（以所在单位党委或党组任职文件为准），且有连续从事禁毒工作经历半年以上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财政全额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拨款事业编制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3D4890" w:rsidTr="003244DE">
        <w:trPr>
          <w:trHeight w:val="15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 w:cs="Calibri" w:hint="eastAsia"/>
              </w:rPr>
            </w:pPr>
            <w:r>
              <w:rPr>
                <w:rFonts w:ascii="宋体" w:hAnsi="宋体" w:cs="Calibri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金融服务中心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工作人员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pStyle w:val="a0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男性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3</w:t>
            </w:r>
            <w:r>
              <w:rPr>
                <w:rFonts w:ascii="宋体" w:hAnsi="宋体" w:hint="eastAsia"/>
              </w:rPr>
              <w:t>5岁以下（即1988年2月28日以后出生）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金融、财会专业或取得金融、财会相关资格证书的，年龄可放宽到40岁以下（即1983年2月1日以后出生）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财政全额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拨款事业编制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  <w:tr w:rsidR="003D4890" w:rsidTr="003244DE">
        <w:trPr>
          <w:trHeight w:val="15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Calibri" w:hint="eastAsia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金融服务中心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工作人员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本科及以上</w:t>
            </w:r>
          </w:p>
          <w:p w:rsidR="003D4890" w:rsidRDefault="003D4890" w:rsidP="003244DE">
            <w:pPr>
              <w:pStyle w:val="a0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专业不限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不限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 w:hint="eastAsia"/>
              </w:rPr>
            </w:pPr>
            <w:r>
              <w:rPr>
                <w:rFonts w:ascii="宋体" w:hAnsi="宋体" w:cs="Calibri" w:hint="eastAsia"/>
              </w:rPr>
              <w:t>3</w:t>
            </w:r>
            <w:r>
              <w:rPr>
                <w:rFonts w:ascii="宋体" w:hAnsi="宋体" w:hint="eastAsia"/>
              </w:rPr>
              <w:t>5岁以下（即1988年2月28日以后出生）</w:t>
            </w:r>
          </w:p>
          <w:p w:rsidR="003D4890" w:rsidRDefault="003D4890" w:rsidP="003244DE">
            <w:pPr>
              <w:pStyle w:val="a0"/>
              <w:autoSpaceDE w:val="0"/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金融、财会专业或取得金融、财会相关资格证书的，年龄可放宽到40岁以下（即1983年2月1日以后出生）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财政全额</w:t>
            </w:r>
          </w:p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拨款事业编制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90" w:rsidRDefault="003D4890" w:rsidP="003244DE">
            <w:pPr>
              <w:autoSpaceDE w:val="0"/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 w:rsidR="003D4890" w:rsidRDefault="003D4890" w:rsidP="003D4890">
      <w:pPr>
        <w:autoSpaceDE w:val="0"/>
        <w:spacing w:line="360" w:lineRule="exact"/>
        <w:sectPr w:rsidR="003D4890">
          <w:footerReference w:type="default" r:id="rId4"/>
          <w:pgSz w:w="16840" w:h="11910" w:orient="landscape"/>
          <w:pgMar w:top="1294" w:right="1020" w:bottom="1554" w:left="1431" w:header="0" w:footer="821" w:gutter="0"/>
          <w:cols w:space="720"/>
          <w:docGrid w:linePitch="286"/>
        </w:sectPr>
      </w:pPr>
    </w:p>
    <w:p w:rsidR="008F6006" w:rsidRDefault="008F6006"/>
    <w:sectPr w:rsidR="008F6006" w:rsidSect="0058557D">
      <w:pgSz w:w="11907" w:h="16840" w:code="9"/>
      <w:pgMar w:top="1134" w:right="1134" w:bottom="1134" w:left="1134" w:header="1134" w:footer="1134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860C6">
    <w:pPr>
      <w:spacing w:line="183" w:lineRule="auto"/>
      <w:ind w:left="4445"/>
      <w:rPr>
        <w:rFonts w:ascii="宋体" w:hAnsi="宋体" w:cs="宋体"/>
        <w:sz w:val="20"/>
        <w:szCs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;mso-fit-shape-to-text:t" inset="0,0,0,0">
            <w:txbxContent>
              <w:p w:rsidR="00000000" w:rsidRDefault="004860C6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3D4890" w:rsidRPr="003D4890">
                  <w:rPr>
                    <w:noProof/>
                    <w:lang w:val="en-US" w:eastAsia="zh-CN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D4890"/>
    <w:rsid w:val="003D4890"/>
    <w:rsid w:val="004860C6"/>
    <w:rsid w:val="0058557D"/>
    <w:rsid w:val="008F6006"/>
    <w:rsid w:val="00F1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D48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3D4890"/>
    <w:pPr>
      <w:ind w:firstLineChars="200" w:firstLine="420"/>
    </w:pPr>
    <w:rPr>
      <w:rFonts w:ascii="Times New Roman" w:hAnsi="Times New Roman"/>
    </w:rPr>
  </w:style>
  <w:style w:type="paragraph" w:styleId="a4">
    <w:name w:val="footer"/>
    <w:basedOn w:val="a"/>
    <w:link w:val="Char"/>
    <w:rsid w:val="003D489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Char">
    <w:name w:val="页脚 Char"/>
    <w:basedOn w:val="a1"/>
    <w:link w:val="a4"/>
    <w:rsid w:val="003D4890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2023-02-09T06:59:00Z</dcterms:created>
  <dcterms:modified xsi:type="dcterms:W3CDTF">2023-02-09T07:00:00Z</dcterms:modified>
</cp:coreProperties>
</file>