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中南黄金冶炼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邹树蓬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7923505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638400925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吴烂兴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安环部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487724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4-25 10: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企业干堆库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朱远芳,李程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干堆库，库区相关环保手续齐全；2、库容为58.5*10000m3，建设有一套渗滤液回收系统，应急物资库房；3、库区标识标牌不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限于2023年5月2日之前完成库区标识标牌整改；2、加强库区日常管理，确保环境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bookmarkEnd w:id="0"/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3147A08"/>
    <w:rsid w:val="2A7737FF"/>
    <w:rsid w:val="309263A2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7:51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32815276F2F4655B5741D729F8ACDE2_13</vt:lpwstr>
  </property>
</Properties>
</file>