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vAlign w:val="top"/>
          </w:tcPr>
          <w:p>
            <w:pPr>
              <w:spacing w:before="103" w:line="219" w:lineRule="auto"/>
              <w:ind w:left="708"/>
              <w:jc w:val="cente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岳阳市生态环境局平江分局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74</w:t>
            </w:r>
          </w:p>
        </w:tc>
        <w:tc>
          <w:tcPr>
            <w:tcW w:w="2325" w:type="dxa"/>
            <w:gridSpan w:val="2"/>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90</w:t>
            </w:r>
          </w:p>
        </w:tc>
        <w:tc>
          <w:tcPr>
            <w:tcW w:w="1679" w:type="dxa"/>
            <w:gridSpan w:val="2"/>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vAlign w:val="top"/>
          </w:tcPr>
          <w:p>
            <w:pPr>
              <w:jc w:val="cente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5.60</w:t>
            </w:r>
          </w:p>
        </w:tc>
        <w:tc>
          <w:tcPr>
            <w:tcW w:w="2325" w:type="dxa"/>
            <w:gridSpan w:val="2"/>
            <w:vAlign w:val="top"/>
          </w:tcPr>
          <w:p>
            <w:pPr>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10.5</w:t>
            </w:r>
          </w:p>
        </w:tc>
        <w:tc>
          <w:tcPr>
            <w:tcW w:w="1679" w:type="dxa"/>
            <w:gridSpan w:val="2"/>
            <w:vAlign w:val="top"/>
          </w:tcPr>
          <w:p>
            <w:pPr>
              <w:jc w:val="cente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2.25</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w:t>
            </w:r>
          </w:p>
        </w:tc>
        <w:tc>
          <w:tcPr>
            <w:tcW w:w="1679"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2.25</w:t>
            </w:r>
          </w:p>
        </w:tc>
        <w:tc>
          <w:tcPr>
            <w:tcW w:w="232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3.35</w:t>
            </w:r>
          </w:p>
        </w:tc>
        <w:tc>
          <w:tcPr>
            <w:tcW w:w="232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5.5</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vAlign w:val="top"/>
          </w:tcPr>
          <w:p>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1086.46</w:t>
            </w:r>
          </w:p>
        </w:tc>
        <w:tc>
          <w:tcPr>
            <w:tcW w:w="2325" w:type="dxa"/>
            <w:gridSpan w:val="2"/>
            <w:vAlign w:val="top"/>
          </w:tcPr>
          <w:p>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167.73</w:t>
            </w:r>
          </w:p>
        </w:tc>
        <w:tc>
          <w:tcPr>
            <w:tcW w:w="1679" w:type="dxa"/>
            <w:gridSpan w:val="2"/>
            <w:vAlign w:val="top"/>
          </w:tcPr>
          <w:p>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716.66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1086.46</w:t>
            </w:r>
          </w:p>
        </w:tc>
        <w:tc>
          <w:tcPr>
            <w:tcW w:w="2325" w:type="dxa"/>
            <w:gridSpan w:val="2"/>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167.73</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716.66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vAlign w:val="top"/>
          </w:tcPr>
          <w:p>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157.52</w:t>
            </w:r>
          </w:p>
        </w:tc>
        <w:tc>
          <w:tcPr>
            <w:tcW w:w="2325" w:type="dxa"/>
            <w:gridSpan w:val="2"/>
            <w:vAlign w:val="top"/>
          </w:tcPr>
          <w:p>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199.64</w:t>
            </w:r>
          </w:p>
        </w:tc>
        <w:tc>
          <w:tcPr>
            <w:tcW w:w="1679" w:type="dxa"/>
            <w:gridSpan w:val="2"/>
            <w:vAlign w:val="top"/>
          </w:tcPr>
          <w:p>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256.68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133.85</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176.64</w:t>
            </w:r>
          </w:p>
        </w:tc>
        <w:tc>
          <w:tcPr>
            <w:tcW w:w="1679"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201.55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23.51</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22.00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0.16</w:t>
            </w:r>
          </w:p>
        </w:tc>
        <w:tc>
          <w:tcPr>
            <w:tcW w:w="2325"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w:t>
            </w:r>
          </w:p>
        </w:tc>
        <w:tc>
          <w:tcPr>
            <w:tcW w:w="1679" w:type="dxa"/>
            <w:gridSpan w:val="2"/>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vAlign w:val="top"/>
          </w:tcPr>
          <w:p>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459.02</w:t>
            </w:r>
          </w:p>
        </w:tc>
        <w:tc>
          <w:tcPr>
            <w:tcW w:w="2325" w:type="dxa"/>
            <w:gridSpan w:val="2"/>
            <w:vAlign w:val="top"/>
          </w:tcPr>
          <w:p>
            <w:pPr>
              <w:jc w:val="center"/>
              <w:rPr>
                <w:rFonts w:hint="eastAsia" w:asciiTheme="majorEastAsia" w:hAnsiTheme="majorEastAsia" w:eastAsiaTheme="majorEastAsia" w:cstheme="majorEastAsia"/>
                <w:b/>
                <w:bCs/>
                <w:color w:val="000000" w:themeColor="text1"/>
                <w:sz w:val="21"/>
                <w14:textFill>
                  <w14:solidFill>
                    <w14:schemeClr w14:val="tx1"/>
                  </w14:solidFill>
                </w14:textFill>
              </w:rPr>
            </w:pPr>
            <w:r>
              <w:rPr>
                <w:rFonts w:hint="eastAsia" w:asciiTheme="majorEastAsia" w:hAnsiTheme="majorEastAsia" w:eastAsiaTheme="majorEastAsia" w:cstheme="majorEastAsia"/>
                <w:b/>
                <w:bCs/>
                <w:color w:val="000000" w:themeColor="text1"/>
                <w:sz w:val="21"/>
                <w14:textFill>
                  <w14:solidFill>
                    <w14:schemeClr w14:val="tx1"/>
                  </w14:solidFill>
                </w14:textFill>
              </w:rPr>
              <w:t>365.23</w:t>
            </w:r>
          </w:p>
        </w:tc>
        <w:tc>
          <w:tcPr>
            <w:tcW w:w="1679" w:type="dxa"/>
            <w:gridSpan w:val="2"/>
            <w:vAlign w:val="top"/>
          </w:tcPr>
          <w:p>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699.27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vAlign w:val="top"/>
          </w:tcPr>
          <w:p>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1244.72</w:t>
            </w:r>
          </w:p>
        </w:tc>
        <w:tc>
          <w:tcPr>
            <w:tcW w:w="2325" w:type="dxa"/>
            <w:gridSpan w:val="2"/>
            <w:vAlign w:val="top"/>
          </w:tcPr>
          <w:p>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1334.64</w:t>
            </w:r>
          </w:p>
        </w:tc>
        <w:tc>
          <w:tcPr>
            <w:tcW w:w="1679" w:type="dxa"/>
            <w:gridSpan w:val="2"/>
            <w:vAlign w:val="top"/>
          </w:tcPr>
          <w:p>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1668.98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85" w:type="dxa"/>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10" w:type="dxa"/>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69" w:type="dxa"/>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许香平</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07306223589</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1143"/>
        <w:gridCol w:w="1029"/>
        <w:gridCol w:w="1291"/>
        <w:gridCol w:w="1297"/>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20" w:type="dxa"/>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815" w:type="dxa"/>
            <w:gridSpan w:val="8"/>
            <w:vAlign w:val="top"/>
          </w:tcPr>
          <w:p>
            <w:pPr>
              <w:jc w:val="center"/>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岳阳市生态环境局平江分局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0"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72" w:type="dxa"/>
            <w:gridSpan w:val="2"/>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1502.37</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2385.64</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2385.64</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0"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0"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2385.64</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1668.98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0"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716.66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0"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0"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76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目标1：坚持绿色发展，着力巩固生态环境工作“大格局”                                                                   目标2：坚持标本兼治，着力打好蓝天保卫战。                                                                     目标3：坚持分类治理，着力打好碧水保卫战。目标4：坚持问题导向，着力抓好突出环境问题整改。目标5：服务经济发展，不断提升服务水平。目标6：服务经济发展，不断提升服务水平。目标7：坚持严管重罚，着力强化环境监管能力</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完成</w:t>
            </w:r>
            <w:r>
              <w:rPr>
                <w:rFonts w:hint="eastAsia" w:ascii="Arial"/>
                <w:color w:val="000000" w:themeColor="text1"/>
                <w:spacing w:val="0"/>
                <w:sz w:val="20"/>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0" w:type="dxa"/>
            <w:vMerge w:val="restart"/>
            <w:tcBorders>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强力开展各项行动</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10次</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10次</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全县环境质量达标</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default" w:ascii="Arial" w:hAnsi="Arial" w:cs="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90%</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90%</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按时完成各项指标任务</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2022年度</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2022年度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财政支出绩效目标</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2385.64万元</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2385.64万元</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推动污染治理环保产业发展</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 xml:space="preserve">效益明显 </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有所改善</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提升了公众环保意识，提升生态环境保护社会影响度</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 xml:space="preserve">效益明显 </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有所提升</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县域生态环境考核</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达标</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达标</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91"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绿色发展稳步推进</w:t>
            </w:r>
          </w:p>
        </w:tc>
        <w:tc>
          <w:tcPr>
            <w:tcW w:w="1297"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 xml:space="preserve">效益明显 </w:t>
            </w:r>
          </w:p>
        </w:tc>
        <w:tc>
          <w:tcPr>
            <w:tcW w:w="1259"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效益明显</w:t>
            </w:r>
          </w:p>
        </w:tc>
        <w:tc>
          <w:tcPr>
            <w:tcW w:w="719"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20" w:type="dxa"/>
            <w:vMerge w:val="continue"/>
            <w:tcBorders>
              <w:top w:val="nil"/>
              <w:bottom w:val="nil"/>
            </w:tcBorders>
            <w:textDirection w:val="tbRlV"/>
            <w:vAlign w:val="top"/>
          </w:tcPr>
          <w:p>
            <w:pPr>
              <w:rPr>
                <w:rFonts w:ascii="Arial"/>
                <w:color w:val="000000" w:themeColor="text1"/>
                <w:sz w:val="21"/>
                <w14:textFill>
                  <w14:solidFill>
                    <w14:schemeClr w14:val="tx1"/>
                  </w14:solidFill>
                </w14:textFill>
              </w:rPr>
            </w:pPr>
          </w:p>
        </w:tc>
        <w:tc>
          <w:tcPr>
            <w:tcW w:w="1143"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91"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社会公众满意度</w:t>
            </w:r>
          </w:p>
        </w:tc>
        <w:tc>
          <w:tcPr>
            <w:tcW w:w="1297"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default" w:ascii="Arial" w:hAnsi="Arial" w:cs="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95%</w:t>
            </w:r>
          </w:p>
        </w:tc>
        <w:tc>
          <w:tcPr>
            <w:tcW w:w="1259"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95%</w:t>
            </w:r>
          </w:p>
        </w:tc>
        <w:tc>
          <w:tcPr>
            <w:tcW w:w="719"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sectPr>
          <w:footerReference r:id="rId4"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许香平</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07306223589</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2023.6.25</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2022年度岳阳市生态环境局平江分局</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部门(单位)名称：岳阳市生态环境局平江分局</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  月 25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2022年度岳阳市生态环境局平江分局</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（一）职能职责</w:t>
      </w:r>
    </w:p>
    <w:p>
      <w:pPr>
        <w:pStyle w:val="4"/>
        <w:spacing w:before="0" w:beforeAutospacing="0" w:after="0" w:afterAutospacing="0" w:line="480" w:lineRule="auto"/>
        <w:ind w:firstLine="480"/>
        <w:jc w:val="both"/>
        <w:rPr>
          <w:rFonts w:hint="eastAsia" w:ascii="仿宋" w:hAnsi="仿宋" w:eastAsia="仿宋" w:cs="仿宋"/>
          <w:color w:val="555555"/>
          <w:sz w:val="30"/>
          <w:szCs w:val="30"/>
        </w:rPr>
      </w:pPr>
      <w:r>
        <w:rPr>
          <w:rFonts w:hint="eastAsia" w:ascii="仿宋" w:hAnsi="仿宋" w:eastAsia="仿宋" w:cs="仿宋"/>
          <w:sz w:val="30"/>
          <w:szCs w:val="30"/>
        </w:rPr>
        <w:t>1、</w:t>
      </w:r>
      <w:r>
        <w:rPr>
          <w:rFonts w:hint="eastAsia" w:ascii="仿宋" w:hAnsi="仿宋" w:eastAsia="仿宋" w:cs="仿宋"/>
          <w:color w:val="555555"/>
          <w:sz w:val="30"/>
          <w:szCs w:val="30"/>
        </w:rPr>
        <w:t>受市生态环境局委托，承担辖区内的生态环境相关工作；承担市生态环境局</w:t>
      </w:r>
      <w:r>
        <w:rPr>
          <w:rFonts w:hint="eastAsia" w:ascii="仿宋" w:hAnsi="仿宋" w:eastAsia="仿宋" w:cs="仿宋"/>
          <w:color w:val="555555"/>
          <w:sz w:val="30"/>
          <w:szCs w:val="30"/>
          <w:lang w:eastAsia="zh-CN"/>
        </w:rPr>
        <w:t>和县委、县政府</w:t>
      </w:r>
      <w:r>
        <w:rPr>
          <w:rFonts w:hint="eastAsia" w:ascii="仿宋" w:hAnsi="仿宋" w:eastAsia="仿宋" w:cs="仿宋"/>
          <w:color w:val="555555"/>
          <w:sz w:val="30"/>
          <w:szCs w:val="30"/>
        </w:rPr>
        <w:t>交办的其他任务。</w:t>
      </w:r>
    </w:p>
    <w:p>
      <w:pPr>
        <w:pStyle w:val="4"/>
        <w:spacing w:before="0" w:beforeAutospacing="0" w:after="0" w:afterAutospacing="0" w:line="480" w:lineRule="auto"/>
        <w:ind w:firstLine="480"/>
        <w:jc w:val="both"/>
        <w:rPr>
          <w:rFonts w:hint="eastAsia" w:ascii="仿宋" w:hAnsi="仿宋" w:eastAsia="仿宋" w:cs="仿宋"/>
          <w:color w:val="555555"/>
          <w:sz w:val="30"/>
          <w:szCs w:val="30"/>
        </w:rPr>
      </w:pPr>
      <w:r>
        <w:rPr>
          <w:rFonts w:hint="eastAsia" w:ascii="仿宋" w:hAnsi="仿宋" w:eastAsia="仿宋" w:cs="仿宋"/>
          <w:color w:val="555555"/>
          <w:sz w:val="30"/>
          <w:szCs w:val="30"/>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pStyle w:val="4"/>
        <w:spacing w:before="0" w:beforeAutospacing="0" w:after="0" w:afterAutospacing="0" w:line="480" w:lineRule="auto"/>
        <w:ind w:firstLine="480"/>
        <w:jc w:val="both"/>
        <w:rPr>
          <w:rFonts w:hint="eastAsia" w:ascii="仿宋" w:hAnsi="仿宋" w:eastAsia="仿宋" w:cs="仿宋"/>
          <w:color w:val="555555"/>
          <w:sz w:val="30"/>
          <w:szCs w:val="30"/>
          <w:lang w:eastAsia="zh-CN"/>
        </w:rPr>
      </w:pPr>
      <w:r>
        <w:rPr>
          <w:rFonts w:hint="eastAsia" w:ascii="仿宋" w:hAnsi="仿宋" w:eastAsia="仿宋" w:cs="仿宋"/>
          <w:color w:val="555555"/>
          <w:sz w:val="30"/>
          <w:szCs w:val="30"/>
        </w:rPr>
        <w:t>3、负责本辖区生态环境</w:t>
      </w:r>
      <w:r>
        <w:rPr>
          <w:rFonts w:hint="eastAsia" w:ascii="仿宋" w:hAnsi="仿宋" w:eastAsia="仿宋" w:cs="仿宋"/>
          <w:color w:val="555555"/>
          <w:sz w:val="30"/>
          <w:szCs w:val="30"/>
          <w:lang w:eastAsia="zh-CN"/>
        </w:rPr>
        <w:t>质量监测、</w:t>
      </w:r>
      <w:r>
        <w:rPr>
          <w:rFonts w:hint="eastAsia" w:ascii="仿宋" w:hAnsi="仿宋" w:eastAsia="仿宋" w:cs="仿宋"/>
          <w:color w:val="555555"/>
          <w:sz w:val="30"/>
          <w:szCs w:val="30"/>
        </w:rPr>
        <w:t>执法监测、污染源监测和应急监测</w:t>
      </w:r>
      <w:r>
        <w:rPr>
          <w:rFonts w:hint="eastAsia" w:ascii="仿宋" w:hAnsi="仿宋" w:eastAsia="仿宋" w:cs="仿宋"/>
          <w:color w:val="555555"/>
          <w:sz w:val="30"/>
          <w:szCs w:val="30"/>
          <w:lang w:eastAsia="zh-CN"/>
        </w:rPr>
        <w:t>；负责辖区内生态文明示范县创建。</w:t>
      </w:r>
    </w:p>
    <w:p>
      <w:pPr>
        <w:pStyle w:val="4"/>
        <w:spacing w:before="0" w:beforeAutospacing="0" w:after="0" w:afterAutospacing="0" w:line="480" w:lineRule="auto"/>
        <w:ind w:firstLine="480"/>
        <w:jc w:val="both"/>
        <w:rPr>
          <w:rFonts w:hint="default" w:ascii="仿宋" w:hAnsi="仿宋" w:eastAsia="仿宋" w:cs="仿宋"/>
          <w:color w:val="555555"/>
          <w:sz w:val="30"/>
          <w:szCs w:val="30"/>
          <w:lang w:val="en-US" w:eastAsia="zh-CN"/>
        </w:rPr>
      </w:pPr>
      <w:r>
        <w:rPr>
          <w:rFonts w:hint="eastAsia" w:ascii="仿宋" w:hAnsi="仿宋" w:eastAsia="仿宋" w:cs="仿宋"/>
          <w:color w:val="555555"/>
          <w:sz w:val="30"/>
          <w:szCs w:val="30"/>
          <w:lang w:val="en-US" w:eastAsia="zh-CN"/>
        </w:rPr>
        <w:t>4、承担辖区内固体废物、化学品、持久性有机物、重金属、电磁辐射源等年度调查技术工作；承担企业固体废物、化学品等污染防治技术的指导与服务工作；参与危险（固体）废物、重金属、辐射事故应急与调查技术工作；承担废弃电器电子产品拆解技术审查和电子废物环境管理相关技术指导与服务工作。承担辖区内主要污染物排污权有偿使用和指标储备相关技术性、事务性工作。承担辖区内生态环境数据资源建设、信息系统及基础设备设施的管理运维工作，提供网络安全与信息化技术支持和服务保障。承担为机关行政审批、行政许可和综合执法等工作提供技术支撑和事务性工作。承办上级交办的其他事项。</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（二）机构设置</w:t>
      </w:r>
    </w:p>
    <w:p>
      <w:pPr>
        <w:widowControl/>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岳阳市生态环境局平江分局部门</w:t>
      </w:r>
      <w:r>
        <w:rPr>
          <w:rFonts w:hint="eastAsia" w:ascii="仿宋" w:hAnsi="仿宋" w:eastAsia="仿宋" w:cs="仿宋"/>
          <w:sz w:val="30"/>
          <w:szCs w:val="30"/>
          <w:lang w:eastAsia="zh-CN"/>
        </w:rPr>
        <w:t>预算</w:t>
      </w:r>
      <w:r>
        <w:rPr>
          <w:rFonts w:hint="eastAsia" w:ascii="仿宋" w:hAnsi="仿宋" w:eastAsia="仿宋" w:cs="仿宋"/>
          <w:sz w:val="30"/>
          <w:szCs w:val="30"/>
        </w:rPr>
        <w:t>包括局机关本级决算及所属二级机构（根据财政预算管理制度，所属二级机构由岳阳市生态环境局平江分局统一预算），</w:t>
      </w:r>
      <w:r>
        <w:rPr>
          <w:rFonts w:hint="eastAsia" w:ascii="仿宋" w:hAnsi="仿宋" w:eastAsia="仿宋" w:cs="仿宋"/>
          <w:sz w:val="30"/>
          <w:szCs w:val="30"/>
          <w:lang w:eastAsia="zh-CN"/>
        </w:rPr>
        <w:t>平江分局</w:t>
      </w:r>
      <w:r>
        <w:rPr>
          <w:rFonts w:hint="eastAsia" w:ascii="仿宋" w:hAnsi="仿宋" w:eastAsia="仿宋" w:cs="仿宋"/>
          <w:color w:val="555555"/>
          <w:sz w:val="30"/>
          <w:szCs w:val="30"/>
        </w:rPr>
        <w:t>现有编制数74</w:t>
      </w:r>
      <w:r>
        <w:rPr>
          <w:rFonts w:hint="eastAsia" w:ascii="仿宋" w:hAnsi="仿宋" w:eastAsia="仿宋" w:cs="仿宋"/>
          <w:color w:val="555555"/>
          <w:sz w:val="30"/>
          <w:szCs w:val="30"/>
          <w:lang w:eastAsia="zh-CN"/>
        </w:rPr>
        <w:t>人</w:t>
      </w:r>
      <w:r>
        <w:rPr>
          <w:rFonts w:hint="eastAsia" w:ascii="仿宋" w:hAnsi="仿宋" w:eastAsia="仿宋" w:cs="仿宋"/>
          <w:color w:val="555555"/>
          <w:sz w:val="30"/>
          <w:szCs w:val="30"/>
        </w:rPr>
        <w:t>，其中行政编制8</w:t>
      </w:r>
      <w:r>
        <w:rPr>
          <w:rFonts w:hint="eastAsia" w:ascii="仿宋" w:hAnsi="仿宋" w:eastAsia="仿宋" w:cs="仿宋"/>
          <w:color w:val="555555"/>
          <w:sz w:val="30"/>
          <w:szCs w:val="30"/>
          <w:lang w:eastAsia="zh-CN"/>
        </w:rPr>
        <w:t>人</w:t>
      </w:r>
      <w:r>
        <w:rPr>
          <w:rFonts w:hint="eastAsia" w:ascii="仿宋" w:hAnsi="仿宋" w:eastAsia="仿宋" w:cs="仿宋"/>
          <w:color w:val="555555"/>
          <w:sz w:val="30"/>
          <w:szCs w:val="30"/>
        </w:rPr>
        <w:t>，</w:t>
      </w:r>
      <w:r>
        <w:rPr>
          <w:rFonts w:hint="eastAsia" w:ascii="仿宋" w:hAnsi="仿宋" w:eastAsia="仿宋" w:cs="仿宋"/>
          <w:color w:val="555555"/>
          <w:sz w:val="30"/>
          <w:szCs w:val="30"/>
          <w:lang w:eastAsia="zh-CN"/>
        </w:rPr>
        <w:t>参公编制</w:t>
      </w:r>
      <w:r>
        <w:rPr>
          <w:rFonts w:hint="eastAsia" w:ascii="仿宋" w:hAnsi="仿宋" w:eastAsia="仿宋" w:cs="仿宋"/>
          <w:color w:val="555555"/>
          <w:sz w:val="30"/>
          <w:szCs w:val="30"/>
          <w:lang w:val="en-US" w:eastAsia="zh-CN"/>
        </w:rPr>
        <w:t>44人、</w:t>
      </w:r>
      <w:r>
        <w:rPr>
          <w:rFonts w:hint="eastAsia" w:ascii="仿宋" w:hAnsi="仿宋" w:eastAsia="仿宋" w:cs="仿宋"/>
          <w:color w:val="555555"/>
          <w:sz w:val="30"/>
          <w:szCs w:val="30"/>
        </w:rPr>
        <w:t>全额事业编制</w:t>
      </w:r>
      <w:r>
        <w:rPr>
          <w:rFonts w:hint="eastAsia" w:ascii="仿宋" w:hAnsi="仿宋" w:eastAsia="仿宋" w:cs="仿宋"/>
          <w:color w:val="555555"/>
          <w:sz w:val="30"/>
          <w:szCs w:val="30"/>
          <w:lang w:val="en-US" w:eastAsia="zh-CN"/>
        </w:rPr>
        <w:t>22</w:t>
      </w:r>
      <w:r>
        <w:rPr>
          <w:rFonts w:hint="eastAsia" w:ascii="仿宋" w:hAnsi="仿宋" w:eastAsia="仿宋" w:cs="仿宋"/>
          <w:color w:val="555555"/>
          <w:sz w:val="30"/>
          <w:szCs w:val="30"/>
          <w:lang w:eastAsia="zh-CN"/>
        </w:rPr>
        <w:t>人</w:t>
      </w:r>
      <w:r>
        <w:rPr>
          <w:rFonts w:hint="eastAsia" w:ascii="仿宋" w:hAnsi="仿宋" w:eastAsia="仿宋" w:cs="仿宋"/>
          <w:color w:val="555555"/>
          <w:sz w:val="30"/>
          <w:szCs w:val="30"/>
        </w:rPr>
        <w:t>。</w:t>
      </w:r>
      <w:r>
        <w:rPr>
          <w:rFonts w:hint="eastAsia" w:ascii="仿宋" w:hAnsi="仿宋" w:eastAsia="仿宋" w:cs="仿宋"/>
          <w:color w:val="555555"/>
          <w:sz w:val="30"/>
          <w:szCs w:val="30"/>
          <w:lang w:val="en-US" w:eastAsia="zh-CN"/>
        </w:rPr>
        <w:t>年初</w:t>
      </w:r>
      <w:r>
        <w:rPr>
          <w:rFonts w:hint="eastAsia" w:ascii="仿宋" w:hAnsi="仿宋" w:eastAsia="仿宋" w:cs="仿宋"/>
          <w:color w:val="555555"/>
          <w:sz w:val="30"/>
          <w:szCs w:val="30"/>
        </w:rPr>
        <w:t>在职职工</w:t>
      </w:r>
      <w:r>
        <w:rPr>
          <w:rFonts w:hint="eastAsia" w:ascii="仿宋" w:hAnsi="仿宋" w:eastAsia="仿宋" w:cs="仿宋"/>
          <w:color w:val="555555"/>
          <w:sz w:val="30"/>
          <w:szCs w:val="30"/>
          <w:lang w:val="en-US" w:eastAsia="zh-CN"/>
        </w:rPr>
        <w:t>90</w:t>
      </w:r>
      <w:r>
        <w:rPr>
          <w:rFonts w:hint="eastAsia" w:ascii="仿宋" w:hAnsi="仿宋" w:eastAsia="仿宋" w:cs="仿宋"/>
          <w:color w:val="555555"/>
          <w:sz w:val="30"/>
          <w:szCs w:val="30"/>
        </w:rPr>
        <w:t>人，其中：行政人员</w:t>
      </w:r>
      <w:r>
        <w:rPr>
          <w:rFonts w:hint="eastAsia" w:ascii="仿宋" w:hAnsi="仿宋" w:eastAsia="仿宋" w:cs="仿宋"/>
          <w:color w:val="555555"/>
          <w:sz w:val="30"/>
          <w:szCs w:val="30"/>
          <w:lang w:val="en-US" w:eastAsia="zh-CN"/>
        </w:rPr>
        <w:t>48</w:t>
      </w:r>
      <w:r>
        <w:rPr>
          <w:rFonts w:hint="eastAsia" w:ascii="仿宋" w:hAnsi="仿宋" w:eastAsia="仿宋" w:cs="仿宋"/>
          <w:color w:val="555555"/>
          <w:sz w:val="30"/>
          <w:szCs w:val="30"/>
        </w:rPr>
        <w:t>人、事业人员</w:t>
      </w:r>
      <w:r>
        <w:rPr>
          <w:rFonts w:hint="eastAsia" w:ascii="仿宋" w:hAnsi="仿宋" w:eastAsia="仿宋" w:cs="仿宋"/>
          <w:color w:val="555555"/>
          <w:sz w:val="30"/>
          <w:szCs w:val="30"/>
          <w:lang w:val="en-US" w:eastAsia="zh-CN"/>
        </w:rPr>
        <w:t>42</w:t>
      </w:r>
      <w:r>
        <w:rPr>
          <w:rFonts w:hint="eastAsia" w:ascii="仿宋" w:hAnsi="仿宋" w:eastAsia="仿宋" w:cs="仿宋"/>
          <w:color w:val="555555"/>
          <w:sz w:val="30"/>
          <w:szCs w:val="30"/>
        </w:rPr>
        <w:t>人（全额事业人员</w:t>
      </w:r>
      <w:r>
        <w:rPr>
          <w:rFonts w:hint="eastAsia" w:ascii="仿宋" w:hAnsi="仿宋" w:eastAsia="仿宋" w:cs="仿宋"/>
          <w:color w:val="555555"/>
          <w:sz w:val="30"/>
          <w:szCs w:val="30"/>
          <w:lang w:val="en-US" w:eastAsia="zh-CN"/>
        </w:rPr>
        <w:t>42</w:t>
      </w:r>
      <w:r>
        <w:rPr>
          <w:rFonts w:hint="eastAsia" w:ascii="仿宋" w:hAnsi="仿宋" w:eastAsia="仿宋" w:cs="仿宋"/>
          <w:color w:val="555555"/>
          <w:sz w:val="30"/>
          <w:szCs w:val="30"/>
        </w:rPr>
        <w:t>人）；离退休人员</w:t>
      </w:r>
      <w:r>
        <w:rPr>
          <w:rFonts w:hint="eastAsia" w:ascii="仿宋" w:hAnsi="仿宋" w:eastAsia="仿宋" w:cs="仿宋"/>
          <w:color w:val="555555"/>
          <w:sz w:val="30"/>
          <w:szCs w:val="30"/>
          <w:lang w:val="en-US" w:eastAsia="zh-CN"/>
        </w:rPr>
        <w:t>25</w:t>
      </w:r>
      <w:r>
        <w:rPr>
          <w:rFonts w:hint="eastAsia" w:ascii="仿宋" w:hAnsi="仿宋" w:eastAsia="仿宋" w:cs="仿宋"/>
          <w:color w:val="555555"/>
          <w:sz w:val="30"/>
          <w:szCs w:val="30"/>
        </w:rPr>
        <w:t>人（全额退休人员</w:t>
      </w:r>
      <w:r>
        <w:rPr>
          <w:rFonts w:hint="eastAsia" w:ascii="仿宋" w:hAnsi="仿宋" w:eastAsia="仿宋" w:cs="仿宋"/>
          <w:color w:val="555555"/>
          <w:sz w:val="30"/>
          <w:szCs w:val="30"/>
          <w:lang w:val="en-US" w:eastAsia="zh-CN"/>
        </w:rPr>
        <w:t>25</w:t>
      </w:r>
      <w:r>
        <w:rPr>
          <w:rFonts w:hint="eastAsia" w:ascii="仿宋" w:hAnsi="仿宋" w:eastAsia="仿宋" w:cs="仿宋"/>
          <w:color w:val="555555"/>
          <w:sz w:val="30"/>
          <w:szCs w:val="30"/>
        </w:rPr>
        <w:t>人）。</w:t>
      </w:r>
      <w:r>
        <w:rPr>
          <w:rFonts w:hint="eastAsia" w:ascii="仿宋" w:hAnsi="仿宋" w:eastAsia="仿宋" w:cs="仿宋"/>
          <w:color w:val="555555"/>
          <w:sz w:val="30"/>
          <w:szCs w:val="30"/>
          <w:lang w:val="en-US" w:eastAsia="zh-CN"/>
        </w:rPr>
        <w:t>年末</w:t>
      </w:r>
      <w:r>
        <w:rPr>
          <w:rFonts w:hint="eastAsia" w:ascii="仿宋" w:hAnsi="仿宋" w:eastAsia="仿宋" w:cs="仿宋"/>
          <w:color w:val="555555"/>
          <w:sz w:val="30"/>
          <w:szCs w:val="30"/>
        </w:rPr>
        <w:t>在职职工</w:t>
      </w:r>
      <w:r>
        <w:rPr>
          <w:rFonts w:hint="eastAsia" w:ascii="仿宋" w:hAnsi="仿宋" w:eastAsia="仿宋" w:cs="仿宋"/>
          <w:color w:val="555555"/>
          <w:sz w:val="30"/>
          <w:szCs w:val="30"/>
          <w:lang w:val="en-US" w:eastAsia="zh-CN"/>
        </w:rPr>
        <w:t>84</w:t>
      </w:r>
      <w:r>
        <w:rPr>
          <w:rFonts w:hint="eastAsia" w:ascii="仿宋" w:hAnsi="仿宋" w:eastAsia="仿宋" w:cs="仿宋"/>
          <w:color w:val="555555"/>
          <w:sz w:val="30"/>
          <w:szCs w:val="30"/>
        </w:rPr>
        <w:t>人，其中：行政人员</w:t>
      </w:r>
      <w:r>
        <w:rPr>
          <w:rFonts w:hint="eastAsia" w:ascii="仿宋" w:hAnsi="仿宋" w:eastAsia="仿宋" w:cs="仿宋"/>
          <w:color w:val="555555"/>
          <w:sz w:val="30"/>
          <w:szCs w:val="30"/>
          <w:lang w:val="en-US" w:eastAsia="zh-CN"/>
        </w:rPr>
        <w:t>43</w:t>
      </w:r>
      <w:r>
        <w:rPr>
          <w:rFonts w:hint="eastAsia" w:ascii="仿宋" w:hAnsi="仿宋" w:eastAsia="仿宋" w:cs="仿宋"/>
          <w:color w:val="555555"/>
          <w:sz w:val="30"/>
          <w:szCs w:val="30"/>
        </w:rPr>
        <w:t>人、事业人员</w:t>
      </w:r>
      <w:r>
        <w:rPr>
          <w:rFonts w:hint="eastAsia" w:ascii="仿宋" w:hAnsi="仿宋" w:eastAsia="仿宋" w:cs="仿宋"/>
          <w:color w:val="555555"/>
          <w:sz w:val="30"/>
          <w:szCs w:val="30"/>
          <w:lang w:val="en-US" w:eastAsia="zh-CN"/>
        </w:rPr>
        <w:t>41</w:t>
      </w:r>
      <w:r>
        <w:rPr>
          <w:rFonts w:hint="eastAsia" w:ascii="仿宋" w:hAnsi="仿宋" w:eastAsia="仿宋" w:cs="仿宋"/>
          <w:color w:val="555555"/>
          <w:sz w:val="30"/>
          <w:szCs w:val="30"/>
        </w:rPr>
        <w:t>人（全额事业人员</w:t>
      </w:r>
      <w:r>
        <w:rPr>
          <w:rFonts w:hint="eastAsia" w:ascii="仿宋" w:hAnsi="仿宋" w:eastAsia="仿宋" w:cs="仿宋"/>
          <w:color w:val="555555"/>
          <w:sz w:val="30"/>
          <w:szCs w:val="30"/>
          <w:lang w:val="en-US" w:eastAsia="zh-CN"/>
        </w:rPr>
        <w:t>41</w:t>
      </w:r>
      <w:r>
        <w:rPr>
          <w:rFonts w:hint="eastAsia" w:ascii="仿宋" w:hAnsi="仿宋" w:eastAsia="仿宋" w:cs="仿宋"/>
          <w:color w:val="555555"/>
          <w:sz w:val="30"/>
          <w:szCs w:val="30"/>
        </w:rPr>
        <w:t>人）；离退休人员</w:t>
      </w:r>
      <w:r>
        <w:rPr>
          <w:rFonts w:hint="eastAsia" w:ascii="仿宋" w:hAnsi="仿宋" w:eastAsia="仿宋" w:cs="仿宋"/>
          <w:color w:val="555555"/>
          <w:sz w:val="30"/>
          <w:szCs w:val="30"/>
          <w:lang w:val="en-US" w:eastAsia="zh-CN"/>
        </w:rPr>
        <w:t>29</w:t>
      </w:r>
      <w:r>
        <w:rPr>
          <w:rFonts w:hint="eastAsia" w:ascii="仿宋" w:hAnsi="仿宋" w:eastAsia="仿宋" w:cs="仿宋"/>
          <w:color w:val="555555"/>
          <w:sz w:val="30"/>
          <w:szCs w:val="30"/>
        </w:rPr>
        <w:t>人（全额退休人员</w:t>
      </w:r>
      <w:r>
        <w:rPr>
          <w:rFonts w:hint="eastAsia" w:ascii="仿宋" w:hAnsi="仿宋" w:eastAsia="仿宋" w:cs="仿宋"/>
          <w:color w:val="555555"/>
          <w:sz w:val="30"/>
          <w:szCs w:val="30"/>
          <w:lang w:val="en-US" w:eastAsia="zh-CN"/>
        </w:rPr>
        <w:t>29</w:t>
      </w:r>
      <w:r>
        <w:rPr>
          <w:rFonts w:hint="eastAsia" w:ascii="仿宋" w:hAnsi="仿宋" w:eastAsia="仿宋" w:cs="仿宋"/>
          <w:color w:val="555555"/>
          <w:sz w:val="30"/>
          <w:szCs w:val="30"/>
        </w:rPr>
        <w:t>人）。</w:t>
      </w:r>
      <w:r>
        <w:rPr>
          <w:rFonts w:hint="eastAsia" w:ascii="仿宋" w:hAnsi="仿宋" w:eastAsia="仿宋" w:cs="仿宋"/>
          <w:color w:val="555555"/>
          <w:sz w:val="30"/>
          <w:szCs w:val="30"/>
          <w:lang w:eastAsia="zh-CN"/>
        </w:rPr>
        <w:t>平江</w:t>
      </w:r>
      <w:r>
        <w:rPr>
          <w:rFonts w:hint="eastAsia" w:ascii="仿宋" w:hAnsi="仿宋" w:eastAsia="仿宋" w:cs="仿宋"/>
          <w:sz w:val="30"/>
          <w:szCs w:val="30"/>
        </w:rPr>
        <w:t>分局</w:t>
      </w:r>
      <w:r>
        <w:rPr>
          <w:rFonts w:hint="eastAsia" w:ascii="仿宋" w:hAnsi="仿宋" w:eastAsia="仿宋" w:cs="仿宋"/>
          <w:sz w:val="30"/>
          <w:szCs w:val="30"/>
          <w:lang w:eastAsia="zh-CN"/>
        </w:rPr>
        <w:t>“三定”设立</w:t>
      </w:r>
      <w:r>
        <w:rPr>
          <w:rFonts w:hint="eastAsia" w:ascii="仿宋" w:hAnsi="仿宋" w:eastAsia="仿宋" w:cs="仿宋"/>
          <w:sz w:val="30"/>
          <w:szCs w:val="30"/>
          <w:lang w:val="en-US" w:eastAsia="zh-CN"/>
        </w:rPr>
        <w:t>4</w:t>
      </w:r>
      <w:r>
        <w:rPr>
          <w:rFonts w:hint="eastAsia" w:ascii="仿宋" w:hAnsi="仿宋" w:eastAsia="仿宋" w:cs="仿宋"/>
          <w:sz w:val="30"/>
          <w:szCs w:val="30"/>
        </w:rPr>
        <w:t>个机构：</w:t>
      </w:r>
      <w:r>
        <w:rPr>
          <w:rFonts w:hint="eastAsia" w:ascii="仿宋" w:hAnsi="仿宋" w:eastAsia="仿宋" w:cs="仿宋"/>
          <w:color w:val="555555"/>
          <w:sz w:val="30"/>
          <w:szCs w:val="30"/>
        </w:rPr>
        <w:t>市生态环境局平江分局机关、岳阳市平江生态环境保护综合行政执法大队、岳阳市平江生态环境监测站、岳阳市平江生态环境事务中心。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firstLineChars="200"/>
        <w:jc w:val="left"/>
        <w:textAlignment w:val="cente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（三）预算单位构成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center"/>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本单位无下属单位，本次2022年部门预算公开范围仅包含本单位本级</w:t>
      </w:r>
      <w:r>
        <w:rPr>
          <w:rFonts w:hint="eastAsia" w:ascii="宋体" w:hAnsi="宋体" w:eastAsia="宋体" w:cs="宋体"/>
          <w:i w:val="0"/>
          <w:caps w:val="0"/>
          <w:color w:val="333333"/>
          <w:spacing w:val="0"/>
          <w:kern w:val="0"/>
          <w:sz w:val="32"/>
          <w:szCs w:val="32"/>
          <w:shd w:val="clear" w:fill="FFFFFF"/>
          <w:vertAlign w:val="subscript"/>
          <w:lang w:val="en-US" w:eastAsia="zh-CN" w:bidi="ar"/>
        </w:rPr>
        <w:t>。</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ind w:firstLine="640" w:firstLineChars="200"/>
        <w:jc w:val="left"/>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2022年基本支出年初预算数为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1502.3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决算</w:t>
      </w:r>
      <w:r>
        <w:rPr>
          <w:rFonts w:hint="eastAsia" w:ascii="仿宋_GB2312" w:hAnsi="仿宋_GB2312" w:eastAsia="仿宋_GB2312" w:cs="仿宋_GB2312"/>
          <w:color w:val="000000" w:themeColor="text1"/>
          <w:sz w:val="32"/>
          <w:szCs w:val="32"/>
          <w14:textFill>
            <w14:solidFill>
              <w14:schemeClr w14:val="tx1"/>
            </w14:solidFill>
          </w14:textFill>
        </w:rPr>
        <w:t>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1874.62</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1412.30</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万元，主要包括：基本工资、津贴补贴、奖金、绩效工资、机关事业单位基本养老保险缴费、职工基本医疗保险缴费、其他社会保障缴费、住房公积金、其他工资福利支出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256.68</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万元，主要包括：办公费、邮电费、差旅费、培训费、工会经费、其他商品和服务支出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olor w:val="000000"/>
          <w:sz w:val="32"/>
        </w:rPr>
        <w:t>2022年项目支出年初预算数为167.73万元，决算实际支出数为</w:t>
      </w:r>
      <w:r>
        <w:rPr>
          <w:rFonts w:hint="eastAsia" w:ascii="仿宋_GB2312" w:hAnsi="仿宋_GB2312" w:eastAsia="仿宋_GB2312"/>
          <w:color w:val="000000"/>
          <w:sz w:val="32"/>
          <w:lang w:val="en-US" w:eastAsia="zh-CN"/>
        </w:rPr>
        <w:t>259.64</w:t>
      </w:r>
      <w:r>
        <w:rPr>
          <w:rFonts w:hint="eastAsia" w:ascii="仿宋_GB2312" w:hAnsi="仿宋_GB2312" w:eastAsia="仿宋_GB2312"/>
          <w:color w:val="000000"/>
          <w:sz w:val="32"/>
        </w:rPr>
        <w:t>万</w:t>
      </w:r>
      <w:r>
        <w:rPr>
          <w:rFonts w:hint="eastAsia" w:ascii="仿宋" w:hAnsi="仿宋" w:eastAsia="仿宋"/>
          <w:kern w:val="0"/>
          <w:sz w:val="32"/>
        </w:rPr>
        <w:t>元</w:t>
      </w:r>
      <w:r>
        <w:rPr>
          <w:rFonts w:hint="eastAsia" w:ascii="仿宋_GB2312" w:hAnsi="仿宋_GB2312" w:eastAsia="仿宋_GB2312"/>
          <w:color w:val="000000"/>
          <w:sz w:val="32"/>
        </w:rPr>
        <w:t>。主要用于</w:t>
      </w:r>
      <w:r>
        <w:rPr>
          <w:rFonts w:hint="eastAsia" w:ascii="仿宋_GB2312" w:hAnsi="仿宋_GB2312" w:eastAsia="仿宋_GB2312"/>
          <w:color w:val="000000"/>
          <w:sz w:val="32"/>
          <w:lang w:eastAsia="zh-CN"/>
        </w:rPr>
        <w:t>业务工作经费</w:t>
      </w:r>
      <w:r>
        <w:rPr>
          <w:rFonts w:hint="eastAsia" w:ascii="仿宋_GB2312" w:hAnsi="仿宋_GB2312" w:eastAsia="仿宋_GB2312"/>
          <w:color w:val="000000"/>
          <w:sz w:val="32"/>
        </w:rPr>
        <w:t>等方面。</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本单位无国有资本经营预算支出情况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本单位无社会保险基金预算支出情况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各项项目资金其主要用途是确保单位的正常运转，促进各项工作任务顺利完成。在人员经费支出、公共支出严格执行区委区政府的各项制度。在项目经费的使用上，在保证各项任务顺利完成的同时，严格落实严厉节约的原则。三公经费的使用严格控制在预算申报的范围内。</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存在问题</w:t>
      </w:r>
      <w:bookmarkStart w:id="0" w:name="_GoBack"/>
      <w:bookmarkEnd w:id="0"/>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个别项目资金使用方面预算与实际存在差异。问题产生的主要原因:绩效管理水平有待提高，特别是绩效指标设置的科学性、合理性有待进一步改善。</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加强财务管理，严格财务审批。在费用报账支付时，按照预算规定的费用项目和用途进行资金使用、审核，列报支付，财务核算杜绝超支现象的发生。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加强培训。建议多开展部门整体绩效评价工作的业务工作培训，组织开展部门之间、单位之间的经验交流，特别是要组织非财务部门的人员参与评价工作，切实推进绩效评价工作的开展。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建议市财政进一步加大环境保护资金力度，保障水、气、土攻坚“三大战役”持续推进，促进本辖区环境总体质量稳步提升。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p>
      <w:pPr>
        <w:spacing w:line="252" w:lineRule="auto"/>
        <w:rPr>
          <w:rFonts w:ascii="Arial"/>
          <w:color w:val="000000" w:themeColor="text1"/>
          <w:sz w:val="21"/>
          <w14:textFill>
            <w14:solidFill>
              <w14:schemeClr w14:val="tx1"/>
            </w14:solidFill>
          </w14:textFill>
        </w:rPr>
      </w:pP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1002"/>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153"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427" w:type="dxa"/>
            <w:gridSpan w:val="8"/>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环境监测监察运行经费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53" w:type="dxa"/>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442" w:type="dxa"/>
            <w:gridSpan w:val="4"/>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岳阳市生态环境局（机关）</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岳阳市生态环境局平江分局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5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5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151.73</w:t>
            </w:r>
          </w:p>
        </w:tc>
        <w:tc>
          <w:tcPr>
            <w:tcW w:w="1131"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151.73</w:t>
            </w:r>
          </w:p>
        </w:tc>
        <w:tc>
          <w:tcPr>
            <w:tcW w:w="114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eastAsiaTheme="minorEastAsia"/>
                <w:color w:val="000000" w:themeColor="text1"/>
                <w:spacing w:val="0"/>
                <w:sz w:val="21"/>
                <w:szCs w:val="21"/>
                <w:lang w:val="en-US" w:eastAsia="zh-CN"/>
                <w14:textFill>
                  <w14:solidFill>
                    <w14:schemeClr w14:val="tx1"/>
                  </w14:solidFill>
                </w14:textFill>
              </w:rPr>
              <w:t>151.73</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5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53"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5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5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442"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5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44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开展辖区环境监察、监测日常工作，为辖区内经济建设、生态保护更好地服务</w:t>
            </w:r>
          </w:p>
        </w:tc>
        <w:tc>
          <w:tcPr>
            <w:tcW w:w="398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完成</w:t>
            </w:r>
            <w:r>
              <w:rPr>
                <w:rFonts w:hint="eastAsia" w:ascii="Arial"/>
                <w:color w:val="000000" w:themeColor="text1"/>
                <w:spacing w:val="0"/>
                <w:sz w:val="21"/>
                <w:szCs w:val="21"/>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53"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监管企业</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lang w:val="en-US"/>
                <w14:textFill>
                  <w14:solidFill>
                    <w14:schemeClr w14:val="tx1"/>
                  </w14:solidFill>
                </w14:textFill>
              </w:rPr>
            </w:pPr>
            <w:r>
              <w:rPr>
                <w:rFonts w:hint="eastAsia" w:ascii="Arial"/>
                <w:color w:val="000000" w:themeColor="text1"/>
                <w:spacing w:val="0"/>
                <w:sz w:val="21"/>
                <w:szCs w:val="21"/>
                <w:lang w:val="en-US"/>
                <w14:textFill>
                  <w14:solidFill>
                    <w14:schemeClr w14:val="tx1"/>
                  </w14:solidFill>
                </w14:textFill>
              </w:rPr>
              <w:t>510家</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14:textFill>
                  <w14:solidFill>
                    <w14:schemeClr w14:val="tx1"/>
                  </w14:solidFill>
                </w14:textFill>
              </w:rPr>
              <w:t>510家</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强力开展各项专项行动；委托第三方进行监督性监测</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eastAsiaTheme="minorEastAsia"/>
                <w:color w:val="000000" w:themeColor="text1"/>
                <w:spacing w:val="0"/>
                <w:sz w:val="21"/>
                <w:szCs w:val="21"/>
                <w:lang w:val="en-US" w:eastAsia="zh-CN"/>
                <w14:textFill>
                  <w14:solidFill>
                    <w14:schemeClr w14:val="tx1"/>
                  </w14:solidFill>
                </w14:textFill>
              </w:rPr>
              <w:t>≥10</w:t>
            </w:r>
            <w:r>
              <w:rPr>
                <w:rFonts w:hint="eastAsia" w:ascii="Arial"/>
                <w:color w:val="000000" w:themeColor="text1"/>
                <w:spacing w:val="0"/>
                <w:sz w:val="21"/>
                <w:szCs w:val="21"/>
                <w:lang w:val="en-US" w:eastAsia="zh-CN"/>
                <w14:textFill>
                  <w14:solidFill>
                    <w14:schemeClr w14:val="tx1"/>
                  </w14:solidFill>
                </w14:textFill>
              </w:rPr>
              <w:t>次</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10次</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全市环境质量达标</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eastAsiaTheme="minorEastAsia"/>
                <w:color w:val="000000" w:themeColor="text1"/>
                <w:spacing w:val="0"/>
                <w:sz w:val="21"/>
                <w:szCs w:val="21"/>
                <w:lang w:val="en-US" w:eastAsia="zh-CN"/>
                <w14:textFill>
                  <w14:solidFill>
                    <w14:schemeClr w14:val="tx1"/>
                  </w14:solidFill>
                </w14:textFill>
              </w:rPr>
              <w:t>≥90%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按时完成各项指标任务</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2022年度</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2022年度</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eastAsiaTheme="minorEastAsia"/>
                <w:color w:val="000000" w:themeColor="text1"/>
                <w:spacing w:val="0"/>
                <w:sz w:val="21"/>
                <w:szCs w:val="21"/>
                <w:lang w:eastAsia="zh-CN"/>
                <w14:textFill>
                  <w14:solidFill>
                    <w14:schemeClr w14:val="tx1"/>
                  </w14:solidFill>
                </w14:textFill>
              </w:rPr>
              <w:t>监察、监测运行成本</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eastAsiaTheme="minorEastAsia"/>
                <w:color w:val="000000" w:themeColor="text1"/>
                <w:spacing w:val="0"/>
                <w:sz w:val="21"/>
                <w:szCs w:val="21"/>
                <w:lang w:val="en-US" w:eastAsia="zh-CN"/>
                <w14:textFill>
                  <w14:solidFill>
                    <w14:schemeClr w14:val="tx1"/>
                  </w14:solidFill>
                </w14:textFill>
              </w:rPr>
              <w:t>151.73万元</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eastAsiaTheme="minorEastAsia"/>
                <w:color w:val="000000" w:themeColor="text1"/>
                <w:spacing w:val="0"/>
                <w:sz w:val="21"/>
                <w:szCs w:val="21"/>
                <w:lang w:val="en-US" w:eastAsia="zh-CN"/>
                <w14:textFill>
                  <w14:solidFill>
                    <w14:schemeClr w14:val="tx1"/>
                  </w14:solidFill>
                </w14:textFill>
              </w:rPr>
              <w:t>151.73万元</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促进经济发展</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经济平稳发展</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经济平稳发展</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改善居民生产、生活环境，提升幸福生活指数</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eastAsiaTheme="minorEastAsia"/>
                <w:color w:val="000000" w:themeColor="text1"/>
                <w:spacing w:val="0"/>
                <w:sz w:val="21"/>
                <w:szCs w:val="21"/>
                <w:lang w:eastAsia="zh-CN"/>
                <w14:textFill>
                  <w14:solidFill>
                    <w14:schemeClr w14:val="tx1"/>
                  </w14:solidFill>
                </w14:textFill>
              </w:rPr>
              <w:t>有所改善</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eastAsiaTheme="minorEastAsia"/>
                <w:color w:val="000000" w:themeColor="text1"/>
                <w:spacing w:val="0"/>
                <w:sz w:val="21"/>
                <w:szCs w:val="21"/>
                <w:lang w:eastAsia="zh-CN"/>
                <w14:textFill>
                  <w14:solidFill>
                    <w14:schemeClr w14:val="tx1"/>
                  </w14:solidFill>
                </w14:textFill>
              </w:rPr>
              <w:t>有所改善</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改善居民生产、生活环境，提升幸福生活指数</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有所改善</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有所改善</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仿宋" w:hAnsi="仿宋" w:eastAsia="仿宋" w:cs="仿宋"/>
                <w:kern w:val="0"/>
                <w:sz w:val="24"/>
                <w:szCs w:val="24"/>
              </w:rPr>
              <w:t>绿色发展稳步推进</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效益明显</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效益明显</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153"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02"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受益对象满意度</w:t>
            </w: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default" w:ascii="Arial" w:hAnsi="Arial" w:cs="Arial"/>
                <w:color w:val="000000" w:themeColor="text1"/>
                <w:spacing w:val="0"/>
                <w:sz w:val="21"/>
                <w:szCs w:val="21"/>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90%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143"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292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DD18F"/>
    <w:multiLevelType w:val="singleLevel"/>
    <w:tmpl w:val="FAADD18F"/>
    <w:lvl w:ilvl="0" w:tentative="0">
      <w:start w:val="1"/>
      <w:numFmt w:val="chineseCounting"/>
      <w:suff w:val="nothing"/>
      <w:lvlText w:val="%1、"/>
      <w:lvlJc w:val="left"/>
      <w:rPr>
        <w:rFonts w:hint="eastAsia"/>
      </w:rPr>
    </w:lvl>
  </w:abstractNum>
  <w:abstractNum w:abstractNumId="1">
    <w:nsid w:val="569A4398"/>
    <w:multiLevelType w:val="singleLevel"/>
    <w:tmpl w:val="569A4398"/>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M2FiYzAxZjY0NmU0NTNlOTNhMWI1MDJmMThmOGQifQ=="/>
  </w:docVars>
  <w:rsids>
    <w:rsidRoot w:val="00172A2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445622"/>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764D2"/>
    <w:rsid w:val="181B6E25"/>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AF74E04"/>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4A0C81"/>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13F89"/>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C5314"/>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6618CB"/>
    <w:rsid w:val="33782709"/>
    <w:rsid w:val="3392025F"/>
    <w:rsid w:val="33A8285D"/>
    <w:rsid w:val="33AC1E29"/>
    <w:rsid w:val="33B17041"/>
    <w:rsid w:val="33B202F3"/>
    <w:rsid w:val="33B20F64"/>
    <w:rsid w:val="33CF3538"/>
    <w:rsid w:val="33EE53FA"/>
    <w:rsid w:val="33FD7485"/>
    <w:rsid w:val="34012F1B"/>
    <w:rsid w:val="34467089"/>
    <w:rsid w:val="34523AB5"/>
    <w:rsid w:val="34614B32"/>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3E6C46"/>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6442E"/>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5D5DCE"/>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42646A"/>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422751"/>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801322"/>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580D73"/>
    <w:rsid w:val="5E6B78B9"/>
    <w:rsid w:val="5E72530D"/>
    <w:rsid w:val="5E7B3471"/>
    <w:rsid w:val="5E811840"/>
    <w:rsid w:val="5E881FD3"/>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0D050F"/>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A854F9"/>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6911B8"/>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4213</Words>
  <Characters>4715</Characters>
  <Lines>0</Lines>
  <Paragraphs>0</Paragraphs>
  <TotalTime>101</TotalTime>
  <ScaleCrop>false</ScaleCrop>
  <LinksUpToDate>false</LinksUpToDate>
  <CharactersWithSpaces>4926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许香平</cp:lastModifiedBy>
  <cp:lastPrinted>2023-07-04T04:40:03Z</cp:lastPrinted>
  <dcterms:modified xsi:type="dcterms:W3CDTF">2023-07-04T08:20:24Z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