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0" w:line="192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1756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实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施行政强制措施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决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定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书</w:t>
      </w:r>
    </w:p>
    <w:bookmarkEnd w:id="0"/>
    <w:p>
      <w:pPr>
        <w:tabs>
          <w:tab w:val="left" w:pos="2752"/>
        </w:tabs>
        <w:spacing w:before="113" w:line="183" w:lineRule="auto"/>
        <w:ind w:firstLine="2406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市监强制〔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251" w:lineRule="auto"/>
        <w:rPr>
          <w:rFonts w:ascii="Malgun Gothic"/>
          <w:sz w:val="21"/>
        </w:rPr>
      </w:pPr>
    </w:p>
    <w:p>
      <w:pPr>
        <w:spacing w:line="252" w:lineRule="auto"/>
        <w:rPr>
          <w:rFonts w:ascii="Malgun Gothic"/>
          <w:sz w:val="21"/>
        </w:rPr>
      </w:pPr>
    </w:p>
    <w:p>
      <w:pPr>
        <w:spacing w:before="104" w:line="300" w:lineRule="auto"/>
        <w:ind w:left="28" w:right="99" w:firstLine="3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w w:val="89"/>
          <w:sz w:val="32"/>
          <w:szCs w:val="32"/>
        </w:rPr>
        <w:t>当事人：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主体资格证照名称：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2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统一社会信用代码：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26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5"/>
          <w:sz w:val="32"/>
          <w:szCs w:val="32"/>
        </w:rPr>
        <w:t>住所（住址</w:t>
      </w:r>
      <w:r>
        <w:rPr>
          <w:rFonts w:ascii="仿宋" w:hAnsi="仿宋" w:eastAsia="仿宋" w:cs="仿宋"/>
          <w:spacing w:val="-130"/>
          <w:sz w:val="32"/>
          <w:szCs w:val="32"/>
        </w:rPr>
        <w:t>）：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法定代表人（负责人、经营者</w:t>
      </w:r>
      <w:r>
        <w:rPr>
          <w:rFonts w:ascii="仿宋" w:hAnsi="仿宋" w:eastAsia="仿宋" w:cs="仿宋"/>
          <w:spacing w:val="-99"/>
          <w:w w:val="68"/>
          <w:sz w:val="32"/>
          <w:szCs w:val="32"/>
        </w:rPr>
        <w:t>）：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               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身份证件号码：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</w:t>
      </w:r>
      <w:r>
        <w:rPr>
          <w:rFonts w:ascii="仿宋" w:hAnsi="仿宋" w:eastAsia="仿宋" w:cs="仿宋"/>
          <w:spacing w:val="3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6"/>
          <w:sz w:val="32"/>
          <w:szCs w:val="32"/>
        </w:rPr>
        <w:t>联系电话：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               </w:t>
      </w:r>
      <w:r>
        <w:rPr>
          <w:rFonts w:ascii="仿宋" w:hAnsi="仿宋" w:eastAsia="仿宋" w:cs="仿宋"/>
          <w:spacing w:val="-31"/>
          <w:w w:val="96"/>
          <w:sz w:val="32"/>
          <w:szCs w:val="32"/>
        </w:rPr>
        <w:t>其他联系方式：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</w:t>
      </w:r>
    </w:p>
    <w:p>
      <w:pPr>
        <w:spacing w:line="275" w:lineRule="auto"/>
        <w:rPr>
          <w:rFonts w:ascii="Malgun Gothic"/>
          <w:sz w:val="21"/>
        </w:rPr>
      </w:pPr>
    </w:p>
    <w:p>
      <w:pPr>
        <w:spacing w:before="105" w:line="300" w:lineRule="auto"/>
        <w:ind w:left="28" w:right="13" w:firstLine="607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7"/>
          <w:w w:val="86"/>
          <w:sz w:val="32"/>
          <w:szCs w:val="32"/>
        </w:rPr>
        <w:t>经查，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7"/>
          <w:w w:val="86"/>
          <w:sz w:val="32"/>
          <w:szCs w:val="32"/>
        </w:rPr>
        <w:t>你（单位）涉嫌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</w:t>
      </w:r>
      <w:r>
        <w:rPr>
          <w:rFonts w:ascii="仿宋" w:hAnsi="仿宋" w:eastAsia="仿宋" w:cs="仿宋"/>
          <w:spacing w:val="-27"/>
          <w:w w:val="86"/>
          <w:sz w:val="32"/>
          <w:szCs w:val="32"/>
        </w:rPr>
        <w:t>，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本局依据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line="243" w:lineRule="auto"/>
        <w:rPr>
          <w:rFonts w:ascii="Malgun Gothic"/>
          <w:sz w:val="21"/>
        </w:rPr>
      </w:pPr>
    </w:p>
    <w:p>
      <w:pPr>
        <w:spacing w:before="104" w:line="300" w:lineRule="auto"/>
        <w:ind w:left="43" w:right="6" w:firstLine="1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4"/>
          <w:sz w:val="32"/>
          <w:szCs w:val="32"/>
        </w:rPr>
        <w:t>的规定，决定对有关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>场所</w:t>
      </w:r>
      <w:r>
        <w:rPr>
          <w:rFonts w:ascii="Times New Roman" w:hAnsi="Times New Roman" w:eastAsia="Times New Roman" w:cs="Times New Roman"/>
          <w:spacing w:val="4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>设施</w:t>
      </w:r>
      <w:r>
        <w:rPr>
          <w:rFonts w:ascii="Times New Roman" w:hAnsi="Times New Roman" w:eastAsia="Times New Roman" w:cs="Times New Roman"/>
          <w:spacing w:val="4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>财物</w:t>
      </w:r>
      <w:r>
        <w:rPr>
          <w:rFonts w:ascii="Times New Roman" w:hAnsi="Times New Roman" w:eastAsia="Times New Roman" w:cs="Times New Roman"/>
          <w:spacing w:val="4"/>
          <w:sz w:val="32"/>
          <w:szCs w:val="32"/>
          <w:u w:val="single" w:color="auto"/>
        </w:rPr>
        <w:t>(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>详见《场所</w:t>
      </w:r>
      <w:r>
        <w:rPr>
          <w:rFonts w:ascii="Times New Roman" w:hAnsi="Times New Roman" w:eastAsia="Times New Roman" w:cs="Times New Roman"/>
          <w:spacing w:val="4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>设施</w:t>
      </w:r>
      <w:r>
        <w:rPr>
          <w:rFonts w:ascii="Times New Roman" w:hAnsi="Times New Roman" w:eastAsia="Times New Roman" w:cs="Times New Roman"/>
          <w:spacing w:val="4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>财物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w w:val="94"/>
          <w:sz w:val="32"/>
          <w:szCs w:val="32"/>
          <w:u w:val="single" w:color="auto"/>
        </w:rPr>
        <w:t>清单》</w:t>
      </w:r>
      <w:r>
        <w:rPr>
          <w:rFonts w:ascii="仿宋" w:hAnsi="仿宋" w:eastAsia="仿宋" w:cs="仿宋"/>
          <w:spacing w:val="-46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10"/>
          <w:w w:val="94"/>
          <w:sz w:val="32"/>
          <w:szCs w:val="32"/>
          <w:u w:val="single" w:color="auto"/>
        </w:rPr>
        <w:t>文书编号：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</w:t>
      </w:r>
      <w:r>
        <w:rPr>
          <w:rFonts w:ascii="Times New Roman" w:hAnsi="Times New Roman" w:eastAsia="Times New Roman" w:cs="Times New Roman"/>
          <w:spacing w:val="-10"/>
          <w:w w:val="94"/>
          <w:sz w:val="32"/>
          <w:szCs w:val="32"/>
          <w:u w:val="single" w:color="auto"/>
        </w:rPr>
        <w:t>)</w:t>
      </w:r>
      <w:r>
        <w:rPr>
          <w:rFonts w:ascii="仿宋" w:hAnsi="仿宋" w:eastAsia="仿宋" w:cs="仿宋"/>
          <w:spacing w:val="-10"/>
          <w:w w:val="94"/>
          <w:sz w:val="32"/>
          <w:szCs w:val="32"/>
        </w:rPr>
        <w:t>实施</w:t>
      </w:r>
      <w:r>
        <w:rPr>
          <w:rFonts w:ascii="仿宋" w:hAnsi="仿宋" w:eastAsia="仿宋" w:cs="仿宋"/>
          <w:spacing w:val="2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spacing w:val="-10"/>
          <w:w w:val="94"/>
          <w:sz w:val="32"/>
          <w:szCs w:val="32"/>
        </w:rPr>
        <w:t>行政强制措施。</w:t>
      </w:r>
    </w:p>
    <w:p>
      <w:pPr>
        <w:spacing w:before="52" w:line="276" w:lineRule="auto"/>
        <w:ind w:left="25" w:firstLine="63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实施行政强制措施的期限为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6"/>
          <w:sz w:val="32"/>
          <w:szCs w:val="32"/>
        </w:rPr>
        <w:t>日。情况复杂，需要延长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强制措施期限的，本局将书面告知。对物品需要进行检测、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0"/>
          <w:sz w:val="32"/>
          <w:szCs w:val="32"/>
        </w:rPr>
        <w:t>检验、检疫或者技术鉴定的，查封、扣押的期间不包括检测、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检验、检疫或者技术鉴定的期间，检测、检验、检疫或者技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术鉴定的期间本局将书面告知。</w:t>
      </w:r>
    </w:p>
    <w:p>
      <w:pPr>
        <w:spacing w:before="155" w:line="299" w:lineRule="auto"/>
        <w:ind w:left="49" w:right="100" w:firstLine="6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  <w:u w:val="single" w:color="auto"/>
        </w:rPr>
        <w:t>查封</w:t>
      </w:r>
      <w:r>
        <w:rPr>
          <w:rFonts w:ascii="Times New Roman" w:hAnsi="Times New Roman" w:eastAsia="Times New Roman" w:cs="Times New Roman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z w:val="32"/>
          <w:szCs w:val="32"/>
          <w:u w:val="single" w:color="auto"/>
        </w:rPr>
        <w:t>扣押</w:t>
      </w:r>
      <w:r>
        <w:rPr>
          <w:rFonts w:ascii="仿宋" w:hAnsi="仿宋" w:eastAsia="仿宋" w:cs="仿宋"/>
          <w:sz w:val="32"/>
          <w:szCs w:val="32"/>
        </w:rPr>
        <w:t>的</w:t>
      </w:r>
      <w:r>
        <w:rPr>
          <w:rFonts w:ascii="仿宋" w:hAnsi="仿宋" w:eastAsia="仿宋" w:cs="仿宋"/>
          <w:sz w:val="32"/>
          <w:szCs w:val="32"/>
          <w:u w:val="single" w:color="auto"/>
        </w:rPr>
        <w:t>场所</w:t>
      </w:r>
      <w:r>
        <w:rPr>
          <w:rFonts w:ascii="Times New Roman" w:hAnsi="Times New Roman" w:eastAsia="Times New Roman" w:cs="Times New Roman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z w:val="32"/>
          <w:szCs w:val="32"/>
          <w:u w:val="single" w:color="auto"/>
        </w:rPr>
        <w:t>设施</w:t>
      </w:r>
      <w:r>
        <w:rPr>
          <w:rFonts w:ascii="Times New Roman" w:hAnsi="Times New Roman" w:eastAsia="Times New Roman" w:cs="Times New Roman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z w:val="32"/>
          <w:szCs w:val="32"/>
          <w:u w:val="single" w:color="auto"/>
        </w:rPr>
        <w:t>财物</w:t>
      </w:r>
      <w:r>
        <w:rPr>
          <w:rFonts w:ascii="仿宋" w:hAnsi="仿宋" w:eastAsia="仿宋" w:cs="仿宋"/>
          <w:sz w:val="32"/>
          <w:szCs w:val="32"/>
        </w:rPr>
        <w:t>应当妥善保管，任何人不得</w:t>
      </w:r>
      <w:r>
        <w:rPr>
          <w:rFonts w:ascii="仿宋" w:hAnsi="仿宋" w:eastAsia="仿宋" w:cs="仿宋"/>
          <w:spacing w:val="2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随意动用或者损毁。</w:t>
      </w:r>
    </w:p>
    <w:p>
      <w:pPr>
        <w:spacing w:before="51" w:line="183" w:lineRule="auto"/>
        <w:ind w:firstLine="67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你（单位）可以对本行政强制措施决定进行陈述和申辩。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02" w:bottom="1126" w:left="1785" w:header="0" w:footer="929" w:gutter="0"/>
          <w:cols w:space="720" w:num="1"/>
        </w:sectPr>
      </w:pPr>
    </w:p>
    <w:p>
      <w:pPr>
        <w:spacing w:line="357" w:lineRule="auto"/>
        <w:rPr>
          <w:rFonts w:ascii="Malgun Gothic"/>
          <w:sz w:val="21"/>
        </w:rPr>
      </w:pPr>
    </w:p>
    <w:p>
      <w:pPr>
        <w:spacing w:line="358" w:lineRule="auto"/>
        <w:rPr>
          <w:rFonts w:ascii="Malgun Gothic"/>
          <w:sz w:val="21"/>
        </w:rPr>
      </w:pPr>
    </w:p>
    <w:p>
      <w:pPr>
        <w:tabs>
          <w:tab w:val="left" w:pos="2153"/>
          <w:tab w:val="left" w:pos="2198"/>
        </w:tabs>
        <w:spacing w:before="104" w:line="300" w:lineRule="auto"/>
        <w:ind w:left="218" w:right="220" w:firstLine="2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如对本决定不服，可以在收到本决定之日起</w:t>
      </w:r>
      <w:r>
        <w:rPr>
          <w:rFonts w:ascii="仿宋" w:hAnsi="仿宋" w:eastAsia="仿宋" w:cs="仿宋"/>
          <w:spacing w:val="8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-4"/>
          <w:sz w:val="32"/>
          <w:szCs w:val="32"/>
        </w:rPr>
        <w:t>内向</w:t>
      </w:r>
      <w:r>
        <w:rPr>
          <w:rFonts w:ascii="仿宋" w:hAnsi="仿宋" w:eastAsia="仿宋" w:cs="仿宋"/>
          <w:spacing w:val="73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22"/>
          <w:sz w:val="32"/>
          <w:szCs w:val="32"/>
        </w:rPr>
        <w:t>申请行政复议；</w:t>
      </w:r>
      <w:r>
        <w:rPr>
          <w:rFonts w:ascii="仿宋" w:hAnsi="仿宋" w:eastAsia="仿宋" w:cs="仿宋"/>
          <w:spacing w:val="5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也可以在</w:t>
      </w:r>
      <w:r>
        <w:rPr>
          <w:rFonts w:ascii="仿宋" w:hAnsi="仿宋" w:eastAsia="仿宋" w:cs="仿宋"/>
          <w:spacing w:val="10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spacing w:val="-22"/>
          <w:sz w:val="32"/>
          <w:szCs w:val="32"/>
        </w:rPr>
        <w:t>内依法向</w:t>
      </w:r>
      <w:r>
        <w:rPr>
          <w:rFonts w:ascii="仿宋" w:hAnsi="仿宋" w:eastAsia="仿宋" w:cs="仿宋"/>
          <w:spacing w:val="47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2"/>
          <w:sz w:val="32"/>
          <w:szCs w:val="32"/>
        </w:rPr>
        <w:t>人民法院提起行政诉讼。</w:t>
      </w:r>
    </w:p>
    <w:p>
      <w:pPr>
        <w:spacing w:line="274" w:lineRule="auto"/>
        <w:rPr>
          <w:rFonts w:ascii="Malgun Gothic"/>
          <w:sz w:val="21"/>
        </w:rPr>
      </w:pPr>
    </w:p>
    <w:p>
      <w:pPr>
        <w:spacing w:before="104" w:line="183" w:lineRule="auto"/>
        <w:ind w:firstLine="87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</w:t>
      </w:r>
    </w:p>
    <w:p>
      <w:pPr>
        <w:spacing w:before="203" w:line="601" w:lineRule="auto"/>
        <w:ind w:left="895" w:right="61" w:hanging="2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           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8"/>
          <w:w w:val="92"/>
          <w:sz w:val="32"/>
          <w:szCs w:val="32"/>
        </w:rPr>
        <w:t>附件：《场所</w:t>
      </w:r>
      <w:r>
        <w:rPr>
          <w:rFonts w:ascii="Times New Roman" w:hAnsi="Times New Roman" w:eastAsia="Times New Roman" w:cs="Times New Roman"/>
          <w:spacing w:val="-8"/>
          <w:w w:val="92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2"/>
          <w:sz w:val="32"/>
          <w:szCs w:val="32"/>
        </w:rPr>
        <w:t>设施</w:t>
      </w:r>
      <w:r>
        <w:rPr>
          <w:rFonts w:ascii="Times New Roman" w:hAnsi="Times New Roman" w:eastAsia="Times New Roman" w:cs="Times New Roman"/>
          <w:spacing w:val="-8"/>
          <w:w w:val="92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2"/>
          <w:sz w:val="32"/>
          <w:szCs w:val="32"/>
        </w:rPr>
        <w:t>财物清单》（文书编号</w:t>
      </w:r>
      <w:r>
        <w:rPr>
          <w:rFonts w:ascii="仿宋" w:hAnsi="仿宋" w:eastAsia="仿宋" w:cs="仿宋"/>
          <w:spacing w:val="-123"/>
          <w:sz w:val="32"/>
          <w:szCs w:val="32"/>
        </w:rPr>
        <w:t>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123"/>
          <w:sz w:val="32"/>
          <w:szCs w:val="32"/>
        </w:rPr>
        <w:t>）</w:t>
      </w:r>
    </w:p>
    <w:p>
      <w:pPr>
        <w:spacing w:line="357" w:lineRule="auto"/>
        <w:rPr>
          <w:rFonts w:ascii="Malgun Gothic"/>
          <w:sz w:val="21"/>
        </w:rPr>
      </w:pPr>
    </w:p>
    <w:p>
      <w:pPr>
        <w:spacing w:line="358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323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" w:line="202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5" w:lineRule="auto"/>
        <w:rPr>
          <w:rFonts w:ascii="Malgun Gothic"/>
          <w:sz w:val="21"/>
        </w:rPr>
      </w:pPr>
    </w:p>
    <w:p>
      <w:pPr>
        <w:spacing w:line="256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95" name="IM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IM 9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19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29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3DAA2BDE"/>
    <w:rsid w:val="40C4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BF820DD74C9740F0B4BC456F3C869704</vt:lpwstr>
  </property>
</Properties>
</file>