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47"/>
        </w:tabs>
        <w:spacing w:before="147" w:line="207" w:lineRule="auto"/>
        <w:ind w:left="1260" w:leftChars="0" w:right="946" w:rightChars="0" w:firstLine="428" w:firstLineChars="0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  <w:r>
        <w:rPr>
          <w:rFonts w:ascii="Malgun Gothic" w:hAnsi="Malgun Gothic" w:eastAsia="Malgun Gothic" w:cs="Malgun Gothic"/>
          <w:sz w:val="44"/>
          <w:szCs w:val="44"/>
        </w:rPr>
        <w:t xml:space="preserve">   </w:t>
      </w: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处罚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案件有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关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事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项审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批表</w:t>
      </w:r>
      <w:bookmarkEnd w:id="0"/>
    </w:p>
    <w:p/>
    <w:p>
      <w:pPr>
        <w:spacing w:line="215" w:lineRule="exact"/>
      </w:pPr>
    </w:p>
    <w:tbl>
      <w:tblPr>
        <w:tblStyle w:val="4"/>
        <w:tblW w:w="9180" w:type="dxa"/>
        <w:tblInd w:w="5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9"/>
        <w:gridCol w:w="7591"/>
      </w:tblGrid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589" w:type="dxa"/>
            <w:tcBorders>
              <w:top w:val="single" w:color="000001" w:sz="4" w:space="0"/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236" w:line="184" w:lineRule="auto"/>
              <w:ind w:firstLine="3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案件名称</w:t>
            </w:r>
          </w:p>
        </w:tc>
        <w:tc>
          <w:tcPr>
            <w:tcW w:w="7591" w:type="dxa"/>
            <w:tcBorders>
              <w:top w:val="single" w:color="000001" w:sz="4" w:space="0"/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589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233" w:line="184" w:lineRule="auto"/>
              <w:ind w:firstLine="3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审批事项</w:t>
            </w:r>
          </w:p>
        </w:tc>
        <w:tc>
          <w:tcPr>
            <w:tcW w:w="7591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1589" w:type="dxa"/>
            <w:tcBorders>
              <w:left w:val="single" w:color="000001" w:sz="4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Malgun Gothic"/>
                <w:sz w:val="21"/>
              </w:rPr>
            </w:pPr>
          </w:p>
          <w:p>
            <w:pPr>
              <w:spacing w:line="271" w:lineRule="auto"/>
              <w:rPr>
                <w:rFonts w:ascii="Malgun Gothic"/>
                <w:sz w:val="21"/>
              </w:rPr>
            </w:pPr>
          </w:p>
          <w:p>
            <w:pPr>
              <w:spacing w:line="272" w:lineRule="auto"/>
              <w:rPr>
                <w:rFonts w:ascii="Malgun Gothic"/>
                <w:sz w:val="21"/>
              </w:rPr>
            </w:pPr>
          </w:p>
          <w:p>
            <w:pPr>
              <w:spacing w:line="272" w:lineRule="auto"/>
              <w:rPr>
                <w:rFonts w:ascii="Malgun Gothic"/>
                <w:sz w:val="21"/>
              </w:rPr>
            </w:pPr>
          </w:p>
          <w:p>
            <w:pPr>
              <w:spacing w:before="78" w:line="242" w:lineRule="auto"/>
              <w:ind w:left="186" w:right="20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提请审批的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理由、依据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及处理意见</w:t>
            </w:r>
          </w:p>
        </w:tc>
        <w:tc>
          <w:tcPr>
            <w:tcW w:w="7591" w:type="dxa"/>
            <w:tcBorders>
              <w:bottom w:val="nil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1589" w:type="dxa"/>
            <w:tcBorders>
              <w:top w:val="nil"/>
              <w:lef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591" w:type="dxa"/>
            <w:tcBorders>
              <w:top w:val="nil"/>
              <w:right w:val="single" w:color="000001" w:sz="4" w:space="0"/>
            </w:tcBorders>
            <w:vAlign w:val="top"/>
          </w:tcPr>
          <w:p>
            <w:pPr>
              <w:spacing w:before="380" w:line="184" w:lineRule="auto"/>
              <w:ind w:firstLine="37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经办人：</w:t>
            </w:r>
          </w:p>
          <w:p>
            <w:pPr>
              <w:spacing w:before="319" w:line="184" w:lineRule="auto"/>
              <w:ind w:firstLine="48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</w:trPr>
        <w:tc>
          <w:tcPr>
            <w:tcW w:w="1589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460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1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经办机构</w:t>
            </w:r>
          </w:p>
          <w:p>
            <w:pPr>
              <w:spacing w:before="75" w:line="184" w:lineRule="auto"/>
              <w:ind w:firstLine="4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负责人</w:t>
            </w:r>
          </w:p>
          <w:p>
            <w:pPr>
              <w:spacing w:before="77" w:line="184" w:lineRule="auto"/>
              <w:ind w:firstLine="56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意见</w:t>
            </w:r>
          </w:p>
        </w:tc>
        <w:tc>
          <w:tcPr>
            <w:tcW w:w="7591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line="296" w:lineRule="auto"/>
              <w:rPr>
                <w:rFonts w:ascii="Malgun Gothic"/>
                <w:sz w:val="21"/>
              </w:rPr>
            </w:pPr>
          </w:p>
          <w:p>
            <w:pPr>
              <w:spacing w:line="296" w:lineRule="auto"/>
              <w:rPr>
                <w:rFonts w:ascii="Malgun Gothic"/>
                <w:sz w:val="21"/>
              </w:rPr>
            </w:pPr>
          </w:p>
          <w:p>
            <w:pPr>
              <w:spacing w:line="296" w:lineRule="auto"/>
              <w:rPr>
                <w:rFonts w:ascii="Malgun Gothic"/>
                <w:sz w:val="21"/>
              </w:rPr>
            </w:pPr>
          </w:p>
          <w:p>
            <w:pPr>
              <w:spacing w:before="79" w:line="184" w:lineRule="auto"/>
              <w:ind w:firstLine="37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经办机构负责人：</w:t>
            </w:r>
          </w:p>
          <w:p>
            <w:pPr>
              <w:spacing w:before="320" w:line="184" w:lineRule="auto"/>
              <w:ind w:firstLine="48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4" w:hRule="atLeast"/>
        </w:trPr>
        <w:tc>
          <w:tcPr>
            <w:tcW w:w="1589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262" w:lineRule="auto"/>
              <w:rPr>
                <w:rFonts w:ascii="Malgun Gothic"/>
                <w:sz w:val="21"/>
              </w:rPr>
            </w:pPr>
          </w:p>
          <w:p>
            <w:pPr>
              <w:spacing w:line="262" w:lineRule="auto"/>
              <w:rPr>
                <w:rFonts w:ascii="Malgun Gothic"/>
                <w:sz w:val="21"/>
              </w:rPr>
            </w:pPr>
          </w:p>
          <w:p>
            <w:pPr>
              <w:spacing w:before="79" w:line="242" w:lineRule="auto"/>
              <w:ind w:left="564" w:right="201" w:hanging="3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部门负责人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意见</w:t>
            </w:r>
          </w:p>
        </w:tc>
        <w:tc>
          <w:tcPr>
            <w:tcW w:w="7591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line="262" w:lineRule="auto"/>
              <w:rPr>
                <w:rFonts w:ascii="Malgun Gothic"/>
                <w:sz w:val="21"/>
              </w:rPr>
            </w:pPr>
          </w:p>
          <w:p>
            <w:pPr>
              <w:spacing w:line="262" w:lineRule="auto"/>
              <w:rPr>
                <w:rFonts w:ascii="Malgun Gothic"/>
                <w:sz w:val="21"/>
              </w:rPr>
            </w:pPr>
          </w:p>
          <w:p>
            <w:pPr>
              <w:spacing w:line="262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7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部门负责人：</w:t>
            </w:r>
          </w:p>
          <w:p>
            <w:pPr>
              <w:spacing w:before="322" w:line="184" w:lineRule="auto"/>
              <w:ind w:firstLine="47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1589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432" w:line="184" w:lineRule="auto"/>
              <w:ind w:firstLine="5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7591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54B753A4"/>
    <w:rsid w:val="6B05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A14FBB82182B40FB925E87CF6BAA8DE9</vt:lpwstr>
  </property>
</Properties>
</file>