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F1047">
      <w:pPr>
        <w:keepNext w:val="0"/>
        <w:keepLines w:val="0"/>
        <w:pageBreakBefore w:val="0"/>
        <w:widowControl w:val="0"/>
        <w:kinsoku/>
        <w:wordWrap/>
        <w:overflowPunct/>
        <w:topLinePunct w:val="0"/>
        <w:autoSpaceDE/>
        <w:autoSpaceDN/>
        <w:bidi w:val="0"/>
        <w:adjustRightInd w:val="0"/>
        <w:snapToGrid w:val="0"/>
        <w:spacing w:before="0" w:after="0" w:line="800" w:lineRule="exact"/>
        <w:textAlignment w:val="auto"/>
        <w:rPr>
          <w:rFonts w:hint="eastAsia" w:ascii="方正小标宋_GBK" w:hAnsi="Times New Roman" w:eastAsia="方正小标宋_GBK" w:cs="Times New Roman"/>
          <w:sz w:val="32"/>
          <w:szCs w:val="32"/>
          <w:highlight w:val="none"/>
        </w:rPr>
      </w:pPr>
      <w:r>
        <w:rPr>
          <w:rFonts w:hint="eastAsia" w:ascii="方正小标宋_GBK" w:hAnsi="Times New Roman" w:eastAsia="方正小标宋_GBK" w:cs="Times New Roman"/>
          <w:sz w:val="32"/>
          <w:szCs w:val="32"/>
          <w:highlight w:val="none"/>
        </w:rPr>
        <w:t>HNPR-2026-13006</w:t>
      </w:r>
    </w:p>
    <w:p w14:paraId="1B80FA04">
      <w:pPr>
        <w:snapToGrid w:val="0"/>
        <w:rPr>
          <w:rFonts w:hint="default" w:ascii="Times New Roman" w:hAnsi="Times New Roman" w:eastAsia="黑体" w:cs="Times New Roman"/>
        </w:rPr>
      </w:pPr>
    </w:p>
    <w:p w14:paraId="5E1B2860">
      <w:pPr>
        <w:snapToGrid w:val="0"/>
        <w:rPr>
          <w:rFonts w:hint="default" w:ascii="Times New Roman" w:hAnsi="Times New Roman" w:eastAsia="黑体" w:cs="Times New Roman"/>
        </w:rPr>
      </w:pPr>
    </w:p>
    <w:p w14:paraId="2AF10989">
      <w:pPr>
        <w:snapToGrid w:val="0"/>
        <w:rPr>
          <w:rFonts w:hint="default" w:ascii="Times New Roman" w:hAnsi="Times New Roman" w:eastAsia="黑体" w:cs="Times New Roman"/>
        </w:rPr>
      </w:pPr>
    </w:p>
    <w:p w14:paraId="5645B890">
      <w:pPr>
        <w:snapToGrid w:val="0"/>
        <w:rPr>
          <w:rFonts w:hint="default" w:ascii="Times New Roman" w:hAnsi="Times New Roman" w:eastAsia="黑体" w:cs="Times New Roman"/>
        </w:rPr>
      </w:pPr>
    </w:p>
    <w:p w14:paraId="5D797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77AEF624">
      <w:pPr>
        <w:spacing w:after="115" w:afterLines="20"/>
        <w:jc w:val="center"/>
        <w:rPr>
          <w:rFonts w:hint="default" w:ascii="Times New Roman" w:hAnsi="Times New Roman" w:eastAsia="方正仿宋_GBK" w:cs="Times New Roman"/>
        </w:rPr>
      </w:pPr>
      <w:bookmarkStart w:id="0" w:name="PO_WH"/>
      <w:r>
        <w:rPr>
          <w:rFonts w:hint="default" w:ascii="Times New Roman" w:hAnsi="Times New Roman" w:eastAsia="方正仿宋_GBK" w:cs="Times New Roman"/>
          <w:szCs w:val="32"/>
        </w:rPr>
        <w:t>湘环发〔20</w:t>
      </w:r>
      <w:r>
        <w:rPr>
          <w:rFonts w:hint="default" w:ascii="Times New Roman" w:hAnsi="Times New Roman" w:eastAsia="方正仿宋_GBK" w:cs="Times New Roman"/>
          <w:szCs w:val="32"/>
          <w:lang w:val="en-US" w:eastAsia="zh-CN"/>
        </w:rPr>
        <w:t>26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41</w:t>
      </w:r>
      <w:r>
        <w:rPr>
          <w:rFonts w:hint="default" w:ascii="Times New Roman" w:hAnsi="Times New Roman" w:eastAsia="方正仿宋_GBK" w:cs="Times New Roman"/>
          <w:szCs w:val="32"/>
        </w:rPr>
        <w:t>号</w:t>
      </w:r>
      <w:bookmarkEnd w:id="0"/>
    </w:p>
    <w:p w14:paraId="0F057229">
      <w:pPr>
        <w:keepNext w:val="0"/>
        <w:keepLines w:val="0"/>
        <w:pageBreakBefore w:val="0"/>
        <w:widowControl w:val="0"/>
        <w:kinsoku/>
        <w:wordWrap/>
        <w:overflowPunct/>
        <w:topLinePunct w:val="0"/>
        <w:autoSpaceDE/>
        <w:autoSpaceDN/>
        <w:bidi w:val="0"/>
        <w:adjustRightInd w:val="0"/>
        <w:snapToGrid w:val="0"/>
        <w:spacing w:before="700" w:after="500" w:line="700" w:lineRule="exact"/>
        <w:jc w:val="center"/>
        <w:textAlignment w:val="auto"/>
        <w:rPr>
          <w:rFonts w:hint="default" w:ascii="Times New Roman" w:hAnsi="Times New Roman" w:eastAsia="方正小标宋_GBK" w:cs="Times New Roman"/>
          <w:snapToGrid w:val="0"/>
          <w:kern w:val="21"/>
          <w:sz w:val="44"/>
          <w:szCs w:val="44"/>
          <w14:ligatures w14:val="none"/>
        </w:rPr>
      </w:pPr>
      <w:r>
        <w:rPr>
          <w:rFonts w:hint="default" w:ascii="Times New Roman" w:hAnsi="Times New Roman" w:eastAsia="方正小标宋_GBK" w:cs="Times New Roman"/>
          <w:snapToGrid w:val="0"/>
          <w:kern w:val="21"/>
          <w:sz w:val="44"/>
          <w:szCs w:val="44"/>
          <w:lang w:eastAsia="zh-CN"/>
          <w14:ligatures w14:val="none"/>
        </w:rPr>
        <w:t>湖南省生态环境厅</w:t>
      </w:r>
      <w:r>
        <w:rPr>
          <w:rFonts w:hint="default" w:ascii="Times New Roman" w:hAnsi="Times New Roman" w:eastAsia="方正小标宋_GBK" w:cs="Times New Roman"/>
          <w:snapToGrid w:val="0"/>
          <w:kern w:val="21"/>
          <w:sz w:val="44"/>
          <w:szCs w:val="44"/>
          <w:lang w:eastAsia="zh-CN"/>
          <w14:ligatures w14:val="none"/>
        </w:rPr>
        <w:br w:type="textWrapping"/>
      </w:r>
      <w:r>
        <w:rPr>
          <w:rFonts w:hint="default" w:ascii="Times New Roman" w:hAnsi="Times New Roman" w:eastAsia="方正小标宋_GBK" w:cs="Times New Roman"/>
          <w:snapToGrid w:val="0"/>
          <w:kern w:val="21"/>
          <w:sz w:val="44"/>
          <w:szCs w:val="44"/>
          <w14:ligatures w14:val="none"/>
        </w:rPr>
        <w:t>关于印发</w:t>
      </w:r>
      <w:r>
        <w:rPr>
          <w:rFonts w:hint="default" w:ascii="Times New Roman" w:hAnsi="Times New Roman" w:eastAsia="方正小标宋_GBK" w:cs="Times New Roman"/>
          <w:snapToGrid w:val="0"/>
          <w:kern w:val="21"/>
          <w:sz w:val="44"/>
          <w:szCs w:val="44"/>
          <w:lang w:eastAsia="zh-CN"/>
          <w14:ligatures w14:val="none"/>
        </w:rPr>
        <w:t>《湖南省生态环境工程建设领域市场主体信用评价管理办法（试行）》</w:t>
      </w:r>
      <w:r>
        <w:rPr>
          <w:rFonts w:hint="default" w:ascii="Times New Roman" w:hAnsi="Times New Roman" w:eastAsia="方正小标宋_GBK" w:cs="Times New Roman"/>
          <w:snapToGrid w:val="0"/>
          <w:kern w:val="21"/>
          <w:sz w:val="44"/>
          <w:szCs w:val="44"/>
          <w14:ligatures w14:val="none"/>
        </w:rPr>
        <w:t>的通知</w:t>
      </w:r>
    </w:p>
    <w:p w14:paraId="2406BF65">
      <w:pPr>
        <w:widowControl/>
        <w:adjustRightInd w:val="0"/>
        <w:snapToGrid w:val="0"/>
        <w:spacing w:after="0" w:line="520" w:lineRule="exact"/>
        <w:jc w:val="both"/>
        <w:rPr>
          <w:rFonts w:hint="default" w:ascii="Times New Roman" w:hAnsi="Times New Roman" w:eastAsia="方正仿宋_GBK" w:cs="Times New Roman"/>
          <w:color w:val="auto"/>
          <w:spacing w:val="0"/>
          <w:kern w:val="0"/>
          <w:sz w:val="32"/>
          <w:szCs w:val="32"/>
          <w:highlight w:val="none"/>
          <w:lang w:val="en-US" w:eastAsia="zh-CN" w:bidi="ar-SA"/>
          <w14:ligatures w14:val="none"/>
        </w:rPr>
      </w:pPr>
      <w:r>
        <w:rPr>
          <w:rFonts w:hint="default" w:ascii="Times New Roman" w:hAnsi="Times New Roman" w:eastAsia="方正仿宋_GBK" w:cs="Times New Roman"/>
          <w:color w:val="auto"/>
          <w:spacing w:val="0"/>
          <w:kern w:val="0"/>
          <w:sz w:val="32"/>
          <w:szCs w:val="32"/>
          <w:highlight w:val="none"/>
          <w:lang w:val="en-US" w:eastAsia="zh-CN" w:bidi="ar-SA"/>
          <w14:ligatures w14:val="none"/>
        </w:rPr>
        <w:t>各市州生态环境局，厅机关各处室、厅直管直属各单位：</w:t>
      </w:r>
    </w:p>
    <w:p w14:paraId="6658FF65">
      <w:pPr>
        <w:adjustRightInd w:val="0"/>
        <w:snapToGrid w:val="0"/>
        <w:spacing w:after="0" w:line="520" w:lineRule="exact"/>
        <w:ind w:firstLine="636" w:firstLineChars="200"/>
        <w:jc w:val="both"/>
        <w:rPr>
          <w:rFonts w:hint="default" w:ascii="Times New Roman" w:hAnsi="Times New Roman" w:eastAsia="方正仿宋_GBK" w:cs="Times New Roman"/>
          <w:color w:val="auto"/>
          <w:spacing w:val="0"/>
          <w:kern w:val="0"/>
          <w:sz w:val="32"/>
          <w:szCs w:val="32"/>
          <w:highlight w:val="none"/>
          <w:lang w:val="en-US" w:eastAsia="zh-CN" w:bidi="ar-SA"/>
          <w14:ligatures w14:val="none"/>
        </w:rPr>
      </w:pPr>
      <w:r>
        <w:rPr>
          <w:rFonts w:hint="default" w:ascii="Times New Roman" w:hAnsi="Times New Roman" w:eastAsia="方正仿宋_GBK" w:cs="Times New Roman"/>
          <w:color w:val="auto"/>
          <w:spacing w:val="0"/>
          <w:kern w:val="0"/>
          <w:sz w:val="32"/>
          <w:szCs w:val="32"/>
          <w:highlight w:val="none"/>
          <w:lang w:val="en-US" w:eastAsia="zh-CN" w:bidi="ar-SA"/>
          <w14:ligatures w14:val="none"/>
        </w:rPr>
        <w:t>《湖南省生态环境工程建设领域市场主体信用评价管理办法（试行）》经2026年第7次厅党组会审议通过，现予以印发，请遵照执行。</w:t>
      </w:r>
    </w:p>
    <w:p w14:paraId="2B09DB4E">
      <w:pPr>
        <w:widowControl/>
        <w:adjustRightInd w:val="0"/>
        <w:snapToGrid w:val="0"/>
        <w:spacing w:after="0" w:line="520" w:lineRule="exact"/>
        <w:ind w:firstLine="636" w:firstLineChars="200"/>
        <w:jc w:val="both"/>
        <w:rPr>
          <w:rFonts w:hint="default" w:ascii="Times New Roman" w:hAnsi="Times New Roman" w:eastAsia="仿宋_GB2312" w:cs="Times New Roman"/>
          <w:color w:val="000000"/>
          <w:kern w:val="0"/>
          <w:sz w:val="32"/>
          <w:szCs w:val="32"/>
          <w:lang w:bidi="ar"/>
          <w14:ligatures w14:val="none"/>
        </w:rPr>
      </w:pPr>
    </w:p>
    <w:p w14:paraId="75959127">
      <w:pPr>
        <w:widowControl/>
        <w:adjustRightInd w:val="0"/>
        <w:snapToGrid w:val="0"/>
        <w:spacing w:after="0" w:line="520" w:lineRule="exact"/>
        <w:ind w:firstLine="636" w:firstLineChars="200"/>
        <w:jc w:val="both"/>
        <w:rPr>
          <w:rFonts w:hint="default" w:ascii="Times New Roman" w:hAnsi="Times New Roman" w:eastAsia="仿宋_GB2312" w:cs="Times New Roman"/>
          <w:color w:val="000000"/>
          <w:kern w:val="0"/>
          <w:sz w:val="32"/>
          <w:szCs w:val="32"/>
          <w:lang w:bidi="ar"/>
          <w14:ligatures w14:val="none"/>
        </w:rPr>
      </w:pPr>
    </w:p>
    <w:p w14:paraId="560034EE">
      <w:pPr>
        <w:widowControl/>
        <w:adjustRightInd w:val="0"/>
        <w:snapToGrid w:val="0"/>
        <w:spacing w:after="0" w:line="520" w:lineRule="exact"/>
        <w:ind w:firstLine="3816" w:firstLineChars="1200"/>
        <w:jc w:val="center"/>
        <w:rPr>
          <w:rFonts w:hint="default" w:ascii="Times New Roman" w:hAnsi="Times New Roman" w:eastAsia="方正仿宋_GBK" w:cs="Times New Roman"/>
          <w:color w:val="auto"/>
          <w:spacing w:val="0"/>
          <w:kern w:val="0"/>
          <w:sz w:val="32"/>
          <w:szCs w:val="32"/>
          <w:highlight w:val="none"/>
          <w:lang w:val="en-US" w:eastAsia="zh-CN" w:bidi="ar-SA"/>
          <w14:ligatures w14:val="none"/>
        </w:rPr>
      </w:pPr>
      <w:r>
        <w:rPr>
          <w:rFonts w:hint="default" w:ascii="Times New Roman" w:hAnsi="Times New Roman" w:eastAsia="仿宋_GB2312" w:cs="Times New Roman"/>
          <w:kern w:val="0"/>
          <w:sz w:val="32"/>
          <w:szCs w:val="20"/>
          <w14:ligatures w14:val="none"/>
        </w:rPr>
        <mc:AlternateContent>
          <mc:Choice Requires="wps">
            <w:drawing>
              <wp:anchor distT="0" distB="0" distL="114300" distR="114300" simplePos="0" relativeHeight="251659264" behindDoc="1" locked="0" layoutInCell="1" hidden="1" allowOverlap="1">
                <wp:simplePos x="0" y="0"/>
                <wp:positionH relativeFrom="column">
                  <wp:posOffset>-4752340</wp:posOffset>
                </wp:positionH>
                <wp:positionV relativeFrom="paragraph">
                  <wp:posOffset>-9273540</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12700" cap="flat" cmpd="sng" algn="ctr">
                          <a:solidFill>
                            <a:srgbClr val="FFFFFF">
                              <a:shade val="50000"/>
                              <a:alpha val="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730.2pt;height:1683.8pt;width:1190.6pt;visibility:hidden;z-index:-251657216;v-text-anchor:middle;mso-width-relative:page;mso-height-relative:page;" fillcolor="#FFFFFF" filled="t" stroked="t" coordsize="21600,21600" o:gfxdata="UEsDBAoAAAAAAIdO4kAAAAAAAAAAAAAAAAAEAAAAZHJzL1BLAwQUAAAACACHTuJAcHWy79oAAAAQ&#10;AQAADwAAAGRycy9kb3ducmV2LnhtbE2PwU7DMBBE70j8g7VI3Fo7IUpCiFMJUA+cIIUPcGMTR8Tr&#10;KHbT9O/ZnuA2ox3Nvql3qxvZYuYweJSQbAUwg53XA/YSvj73mxJYiAq1Gj0aCRcTYNfc3tSq0v6M&#10;rVkOsWdUgqFSEmyMU8V56KxxKmz9ZJBu3352KpKde65ndaZyN/JUiJw7NSB9sGoyL9Z0P4eTk7C8&#10;5va5DK337x9rKFIc2v3bRcr7u0Q8AYtmjX9huOITOjTEdPQn1IGNEjZFVmaUJZVkuSB5DeUPKQ06&#10;knoURQq8qfn/Ic0vUEsDBBQAAAAIAIdO4kDW43bviQIAAGAFAAAOAAAAZHJzL2Uyb0RvYy54bWyt&#10;VEtv2zAMvg/YfxB0X/1Y+lhQpwgapBhWrAXSYceCkeVYgF6TlDjdrx8lOX3u0AHzwSZF+iP5kdT5&#10;xV5JsuPOC6MbWh2VlHDNTCv0pqE/7pafzijxAXQL0mje0Afu6cXs44fzwU55bXojW+4Igmg/HWxD&#10;+xDstCg867kCf2Qs12jsjFMQUHWbonUwILqSRV2WJ8VgXGudYdx7PF1kIx0R3XsATdcJxheGbRXX&#10;IaM6LiFgSb4X1tNZyrbrOAs3Xed5ILKhWGlIbwyC8jq+i9k5TDcObC/YmAK8J4VXNSkQGoM+Qi0g&#10;ANk68QZKCeaMN104YkYVuZDECFZRla+4WfVgeaoFqfb2kXT//2DZ992tI6Jt6IQSDQob/u3qftW3&#10;9zUlvWhbHock0jRYP0Xvlb11o+ZRjDXvO6fiF6sh+0TtwyO1fB8Iw8PquKrLkxppZ2isq89nk/ok&#10;0V88AVjnwxU3ikShoQ67l0iF3bUPGBRdDy4xnjdStEshZVLcZn0pHdkBdnqZnvyvtD3k00M4n10T&#10;3gsMqcmAqdanZcwTcLg7HCoUlUWCvN5QAnKDhLDgEviLv0fYNxn4HlqeT49LfPLMwT/kFYtegO8z&#10;SAqaQZQIuItSqIaeRehDhVJHSnia/5G62L7csCitTfuAfXcmL4S3bCkwyDX4cAsONwAJwDsi3OCr&#10;kwZZMaOEU2Hc77+dR38cTLRSMuBGIWO/tuA4JfKrxpH9Uk0mCBuSMjk+jcPgnlvWzy16qy4NtrLC&#10;28iyJEb/IA9i54z6iVfJPEZFE2iGsXNvRuUy5E3Hy4jx+Ty54dpZCNd6ZVkEjzxpM98G04k0Yk/s&#10;4HxEBRcvTcp4ScTNfq4nr6eLcf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cHWy79oAAAAQAQAA&#10;DwAAAAAAAAABACAAAAAiAAAAZHJzL2Rvd25yZXYueG1sUEsBAhQAFAAAAAgAh07iQNbjdu+JAgAA&#10;YAUAAA4AAAAAAAAAAQAgAAAAKQEAAGRycy9lMm9Eb2MueG1sUEsFBgAAAAAGAAYAWQEAACQGAAAA&#10;AA==&#10;">
                <v:fill on="t" opacity="0f" focussize="0,0"/>
                <v:stroke weight="1pt" color="#BCBCBC" opacity="0f" miterlimit="8" joinstyle="miter"/>
                <v:imagedata o:title=""/>
                <o:lock v:ext="edit" aspectratio="f"/>
              </v:rect>
            </w:pict>
          </mc:Fallback>
        </mc:AlternateContent>
      </w:r>
      <w:r>
        <w:rPr>
          <w:rFonts w:hint="default" w:ascii="Times New Roman" w:hAnsi="Times New Roman" w:eastAsia="方正仿宋_GBK" w:cs="Times New Roman"/>
          <w:color w:val="auto"/>
          <w:spacing w:val="0"/>
          <w:kern w:val="0"/>
          <w:sz w:val="32"/>
          <w:szCs w:val="32"/>
          <w:highlight w:val="none"/>
          <w:lang w:val="en-US" w:eastAsia="zh-CN" w:bidi="ar-SA"/>
          <w14:ligatures w14:val="none"/>
        </w:rPr>
        <w:t>湖南省生态环境厅</w:t>
      </w:r>
    </w:p>
    <w:p w14:paraId="7840EA57">
      <w:pPr>
        <w:keepNext w:val="0"/>
        <w:keepLines w:val="0"/>
        <w:pageBreakBefore w:val="0"/>
        <w:widowControl/>
        <w:kinsoku/>
        <w:wordWrap/>
        <w:overflowPunct/>
        <w:topLinePunct w:val="0"/>
        <w:autoSpaceDE/>
        <w:autoSpaceDN/>
        <w:bidi w:val="0"/>
        <w:adjustRightInd w:val="0"/>
        <w:snapToGrid w:val="0"/>
        <w:spacing w:after="0" w:line="520" w:lineRule="exact"/>
        <w:ind w:firstLine="5088" w:firstLineChars="1600"/>
        <w:jc w:val="both"/>
        <w:textAlignment w:val="auto"/>
        <w:rPr>
          <w:rFonts w:hint="default" w:ascii="Times New Roman" w:hAnsi="Times New Roman" w:eastAsia="方正仿宋_GBK" w:cs="Times New Roman"/>
          <w:color w:val="auto"/>
          <w:spacing w:val="0"/>
          <w:kern w:val="0"/>
          <w:sz w:val="32"/>
          <w:szCs w:val="32"/>
          <w:highlight w:val="none"/>
          <w:lang w:val="en-US" w:eastAsia="zh-CN" w:bidi="ar-SA"/>
          <w14:ligatures w14:val="none"/>
        </w:rPr>
      </w:pPr>
      <w:r>
        <w:rPr>
          <w:rFonts w:hint="default" w:ascii="Times New Roman" w:hAnsi="Times New Roman" w:eastAsia="方正仿宋_GBK" w:cs="Times New Roman"/>
          <w:color w:val="auto"/>
          <w:spacing w:val="0"/>
          <w:kern w:val="0"/>
          <w:sz w:val="32"/>
          <w:szCs w:val="32"/>
          <w:highlight w:val="none"/>
          <w:lang w:val="en-US" w:eastAsia="zh-CN" w:bidi="ar-SA"/>
          <w14:ligatures w14:val="none"/>
        </w:rPr>
        <w:t>2026年</w:t>
      </w:r>
      <w:r>
        <w:rPr>
          <w:rFonts w:hint="eastAsia" w:eastAsia="方正仿宋_GBK" w:cs="Times New Roman"/>
          <w:color w:val="auto"/>
          <w:spacing w:val="0"/>
          <w:kern w:val="0"/>
          <w:sz w:val="32"/>
          <w:szCs w:val="32"/>
          <w:highlight w:val="none"/>
          <w:lang w:val="en-US" w:eastAsia="zh-CN" w:bidi="ar-SA"/>
          <w14:ligatures w14:val="none"/>
        </w:rPr>
        <w:t>5</w:t>
      </w:r>
      <w:r>
        <w:rPr>
          <w:rFonts w:hint="default" w:ascii="Times New Roman" w:hAnsi="Times New Roman" w:eastAsia="方正仿宋_GBK" w:cs="Times New Roman"/>
          <w:color w:val="auto"/>
          <w:spacing w:val="0"/>
          <w:kern w:val="0"/>
          <w:sz w:val="32"/>
          <w:szCs w:val="32"/>
          <w:highlight w:val="none"/>
          <w:lang w:val="en-US" w:eastAsia="zh-CN" w:bidi="ar-SA"/>
          <w14:ligatures w14:val="none"/>
        </w:rPr>
        <w:t>月</w:t>
      </w:r>
      <w:r>
        <w:rPr>
          <w:rFonts w:hint="eastAsia" w:eastAsia="方正仿宋_GBK" w:cs="Times New Roman"/>
          <w:color w:val="auto"/>
          <w:spacing w:val="0"/>
          <w:kern w:val="0"/>
          <w:sz w:val="32"/>
          <w:szCs w:val="32"/>
          <w:highlight w:val="none"/>
          <w:lang w:val="en-US" w:eastAsia="zh-CN" w:bidi="ar-SA"/>
          <w14:ligatures w14:val="none"/>
        </w:rPr>
        <w:t>12</w:t>
      </w:r>
      <w:r>
        <w:rPr>
          <w:rFonts w:hint="default" w:ascii="Times New Roman" w:hAnsi="Times New Roman" w:eastAsia="方正仿宋_GBK" w:cs="Times New Roman"/>
          <w:color w:val="auto"/>
          <w:spacing w:val="0"/>
          <w:kern w:val="0"/>
          <w:sz w:val="32"/>
          <w:szCs w:val="32"/>
          <w:highlight w:val="none"/>
          <w:lang w:val="en-US" w:eastAsia="zh-CN" w:bidi="ar-SA"/>
          <w14:ligatures w14:val="none"/>
        </w:rPr>
        <w:t>日</w:t>
      </w:r>
    </w:p>
    <w:p w14:paraId="08423EF2">
      <w:pPr>
        <w:ind w:firstLine="636" w:firstLineChars="200"/>
        <w:rPr>
          <w:rFonts w:hint="default" w:ascii="Times New Roman" w:hAnsi="Times New Roman" w:eastAsia="方正小标宋_GBK" w:cs="Times New Roman"/>
          <w:bCs/>
          <w:sz w:val="32"/>
          <w:szCs w:val="32"/>
          <w:lang w:eastAsia="zh-CN"/>
          <w14:ligatures w14:val="none"/>
        </w:rPr>
      </w:pPr>
      <w:r>
        <w:rPr>
          <w:rFonts w:hint="default" w:ascii="Times New Roman" w:hAnsi="Times New Roman" w:eastAsia="方正仿宋_GBK" w:cs="Times New Roman"/>
          <w:color w:val="auto"/>
          <w:spacing w:val="0"/>
          <w:kern w:val="0"/>
          <w:sz w:val="32"/>
          <w:szCs w:val="32"/>
          <w:highlight w:val="none"/>
          <w:lang w:val="en-US" w:eastAsia="zh-CN" w:bidi="ar-SA"/>
          <w14:ligatures w14:val="none"/>
        </w:rPr>
        <w:t>（此件主动公开）</w:t>
      </w:r>
      <w:r>
        <w:rPr>
          <w:rFonts w:hint="default" w:ascii="Times New Roman" w:hAnsi="Times New Roman" w:eastAsia="方正小标宋_GBK" w:cs="Times New Roman"/>
          <w:bCs/>
          <w:sz w:val="32"/>
          <w:szCs w:val="32"/>
          <w:lang w:eastAsia="zh-CN"/>
          <w14:ligatures w14:val="none"/>
        </w:rPr>
        <w:br w:type="page"/>
      </w:r>
    </w:p>
    <w:p w14:paraId="03263EF5">
      <w:pPr>
        <w:adjustRightInd w:val="0"/>
        <w:snapToGrid w:val="0"/>
        <w:spacing w:after="0" w:line="500" w:lineRule="exact"/>
        <w:jc w:val="both"/>
        <w:rPr>
          <w:rFonts w:hint="default" w:ascii="Times New Roman" w:hAnsi="Times New Roman" w:eastAsia="方正小标宋_GBK" w:cs="Times New Roman"/>
          <w:bCs/>
          <w:sz w:val="32"/>
          <w:szCs w:val="32"/>
          <w:lang w:eastAsia="zh-CN"/>
          <w14:ligatures w14:val="none"/>
        </w:rPr>
      </w:pPr>
    </w:p>
    <w:p w14:paraId="133777B1">
      <w:pPr>
        <w:adjustRightInd w:val="0"/>
        <w:snapToGrid w:val="0"/>
        <w:spacing w:after="0" w:line="600" w:lineRule="exact"/>
        <w:jc w:val="center"/>
        <w:rPr>
          <w:rFonts w:hint="default" w:ascii="Times New Roman" w:hAnsi="Times New Roman" w:eastAsia="方正小标宋_GBK" w:cs="Times New Roman"/>
          <w:bCs/>
          <w:sz w:val="40"/>
          <w:szCs w:val="28"/>
          <w14:ligatures w14:val="none"/>
        </w:rPr>
      </w:pPr>
      <w:r>
        <w:rPr>
          <w:rFonts w:hint="default" w:ascii="Times New Roman" w:hAnsi="Times New Roman" w:eastAsia="方正小标宋_GBK" w:cs="Times New Roman"/>
          <w:bCs/>
          <w:sz w:val="40"/>
          <w:szCs w:val="28"/>
          <w14:ligatures w14:val="none"/>
        </w:rPr>
        <w:t>湖南省生态环境工程建设领域市场主体</w:t>
      </w:r>
    </w:p>
    <w:p w14:paraId="60D022AE">
      <w:pPr>
        <w:adjustRightInd w:val="0"/>
        <w:snapToGrid w:val="0"/>
        <w:spacing w:after="0" w:line="600" w:lineRule="exact"/>
        <w:jc w:val="center"/>
        <w:rPr>
          <w:rFonts w:hint="default" w:ascii="Times New Roman" w:hAnsi="Times New Roman" w:eastAsia="方正小标宋_GBK" w:cs="Times New Roman"/>
          <w:bCs/>
          <w:sz w:val="40"/>
          <w:szCs w:val="28"/>
          <w14:ligatures w14:val="none"/>
        </w:rPr>
      </w:pPr>
      <w:r>
        <w:rPr>
          <w:rFonts w:hint="default" w:ascii="Times New Roman" w:hAnsi="Times New Roman" w:eastAsia="方正小标宋_GBK" w:cs="Times New Roman"/>
          <w:bCs/>
          <w:sz w:val="40"/>
          <w:szCs w:val="28"/>
          <w14:ligatures w14:val="none"/>
        </w:rPr>
        <w:t>信用评价管理办法（试行）</w:t>
      </w:r>
    </w:p>
    <w:p w14:paraId="2F35FF69">
      <w:pPr>
        <w:pStyle w:val="2"/>
        <w:keepNext w:val="0"/>
        <w:keepLines w:val="0"/>
        <w:adjustRightInd w:val="0"/>
        <w:snapToGrid w:val="0"/>
        <w:spacing w:before="0" w:after="0" w:line="600" w:lineRule="exact"/>
        <w:jc w:val="center"/>
        <w:rPr>
          <w:rFonts w:hint="default" w:ascii="Times New Roman" w:hAnsi="Times New Roman" w:eastAsia="黑体" w:cs="Times New Roman"/>
          <w:bCs/>
          <w:color w:val="auto"/>
          <w:kern w:val="44"/>
          <w:sz w:val="32"/>
          <w:szCs w:val="32"/>
          <w:lang w:eastAsia="zh-CN" w:bidi="en-US"/>
          <w14:ligatures w14:val="none"/>
        </w:rPr>
      </w:pPr>
    </w:p>
    <w:p w14:paraId="7C65F24C">
      <w:pPr>
        <w:pStyle w:val="2"/>
        <w:keepNext w:val="0"/>
        <w:keepLines w:val="0"/>
        <w:spacing w:before="0" w:after="0" w:line="600" w:lineRule="exact"/>
        <w:jc w:val="center"/>
        <w:rPr>
          <w:rFonts w:hint="eastAsia" w:ascii="方正黑体_GBK" w:hAnsi="方正黑体_GBK" w:eastAsia="方正黑体_GBK" w:cs="方正黑体_GBK"/>
          <w:bCs/>
          <w:color w:val="auto"/>
          <w:kern w:val="44"/>
          <w:sz w:val="32"/>
          <w:szCs w:val="32"/>
          <w:highlight w:val="none"/>
          <w:lang w:bidi="en-US"/>
          <w14:ligatures w14:val="none"/>
        </w:rPr>
      </w:pPr>
      <w:r>
        <w:rPr>
          <w:rFonts w:hint="eastAsia" w:ascii="方正黑体_GBK" w:hAnsi="方正黑体_GBK" w:eastAsia="方正黑体_GBK" w:cs="方正黑体_GBK"/>
          <w:bCs/>
          <w:color w:val="auto"/>
          <w:kern w:val="44"/>
          <w:sz w:val="32"/>
          <w:szCs w:val="32"/>
          <w:highlight w:val="none"/>
          <w:lang w:bidi="en-US"/>
          <w14:ligatures w14:val="none"/>
        </w:rPr>
        <w:t>第一章 总则</w:t>
      </w:r>
    </w:p>
    <w:p w14:paraId="30288748">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 xml:space="preserve">第一条 </w:t>
      </w:r>
      <w:r>
        <w:rPr>
          <w:rFonts w:hint="default" w:ascii="Times New Roman" w:hAnsi="Times New Roman" w:eastAsia="方正仿宋_GBK" w:cs="Times New Roman"/>
          <w:color w:val="auto"/>
          <w:sz w:val="32"/>
          <w:szCs w:val="32"/>
          <w:highlight w:val="none"/>
          <w14:ligatures w14:val="none"/>
        </w:rPr>
        <w:t>为维护公平诚信的市场秩序，强化信用在</w:t>
      </w:r>
      <w:r>
        <w:rPr>
          <w:rFonts w:hint="default" w:ascii="Times New Roman" w:hAnsi="Times New Roman" w:eastAsia="方正仿宋_GBK" w:cs="Times New Roman"/>
          <w:color w:val="auto"/>
          <w:sz w:val="32"/>
          <w:szCs w:val="32"/>
          <w:highlight w:val="none"/>
          <w:lang w:eastAsia="zh-CN"/>
          <w14:ligatures w14:val="none"/>
        </w:rPr>
        <w:t>生态环境</w:t>
      </w:r>
      <w:r>
        <w:rPr>
          <w:rFonts w:hint="default" w:ascii="Times New Roman" w:hAnsi="Times New Roman" w:eastAsia="方正仿宋_GBK" w:cs="Times New Roman"/>
          <w:color w:val="auto"/>
          <w:sz w:val="32"/>
          <w:szCs w:val="32"/>
          <w:highlight w:val="none"/>
          <w14:ligatures w14:val="none"/>
        </w:rPr>
        <w:t>工程建设领域的激励约束作用</w:t>
      </w:r>
      <w:r>
        <w:rPr>
          <w:rFonts w:hint="default" w:ascii="Times New Roman" w:hAnsi="Times New Roman" w:eastAsia="方正仿宋_GBK" w:cs="Times New Roman"/>
          <w:sz w:val="32"/>
          <w:szCs w:val="32"/>
          <w:highlight w:val="none"/>
          <w14:ligatures w14:val="none"/>
        </w:rPr>
        <w:t>，根据《中华人民共和国招标投标法》《湖南省社会信用条例》等法律法规和有关规定，结合我省生态环境工程建设实际，制定本办法。</w:t>
      </w:r>
    </w:p>
    <w:p w14:paraId="7A88176E">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b/>
          <w:bCs/>
          <w:sz w:val="32"/>
          <w:szCs w:val="32"/>
          <w:highlight w:val="none"/>
          <w14:ligatures w14:val="none"/>
        </w:rPr>
        <w:t xml:space="preserve">第二条 </w:t>
      </w:r>
      <w:r>
        <w:rPr>
          <w:rFonts w:hint="default" w:ascii="Times New Roman" w:hAnsi="Times New Roman" w:eastAsia="方正仿宋_GBK" w:cs="Times New Roman"/>
          <w:color w:val="auto"/>
          <w:sz w:val="32"/>
          <w:szCs w:val="32"/>
          <w:highlight w:val="none"/>
          <w14:ligatures w14:val="none"/>
        </w:rPr>
        <w:t>本办法</w:t>
      </w:r>
      <w:r>
        <w:rPr>
          <w:rFonts w:hint="default" w:ascii="Times New Roman" w:hAnsi="Times New Roman" w:eastAsia="方正仿宋_GBK" w:cs="Times New Roman"/>
          <w:sz w:val="32"/>
          <w:szCs w:val="32"/>
          <w:highlight w:val="none"/>
          <w:lang w:eastAsia="zh-CN"/>
          <w14:ligatures w14:val="none"/>
        </w:rPr>
        <w:t>所称的项目是指</w:t>
      </w:r>
      <w:r>
        <w:rPr>
          <w:rFonts w:hint="default" w:ascii="Times New Roman" w:hAnsi="Times New Roman" w:eastAsia="方正仿宋_GBK" w:cs="Times New Roman"/>
          <w:color w:val="auto"/>
          <w:sz w:val="32"/>
          <w:szCs w:val="32"/>
          <w:highlight w:val="none"/>
          <w14:ligatures w14:val="none"/>
        </w:rPr>
        <w:t>本省行政区域内</w:t>
      </w:r>
      <w:r>
        <w:rPr>
          <w:rFonts w:hint="default" w:ascii="Times New Roman" w:hAnsi="Times New Roman" w:eastAsia="方正仿宋_GBK" w:cs="Times New Roman"/>
          <w:sz w:val="32"/>
          <w:szCs w:val="32"/>
          <w:highlight w:val="none"/>
          <w:lang w:eastAsia="zh-CN"/>
          <w14:ligatures w14:val="none"/>
        </w:rPr>
        <w:t>生态环境部门履行行业工程建设项目招标投标监管职责以后开展监管的生态环境工程建设项目</w:t>
      </w:r>
      <w:r>
        <w:rPr>
          <w:rFonts w:hint="default" w:ascii="Times New Roman" w:hAnsi="Times New Roman" w:eastAsia="方正仿宋_GBK" w:cs="Times New Roman"/>
          <w:sz w:val="32"/>
          <w:szCs w:val="32"/>
          <w:highlight w:val="none"/>
          <w14:ligatures w14:val="none"/>
        </w:rPr>
        <w:t>。</w:t>
      </w:r>
    </w:p>
    <w:p w14:paraId="6A9A08B5">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第三条</w:t>
      </w:r>
      <w:r>
        <w:rPr>
          <w:rFonts w:hint="default" w:ascii="Times New Roman" w:hAnsi="Times New Roman" w:eastAsia="方正仿宋_GBK" w:cs="Times New Roman"/>
          <w:sz w:val="32"/>
          <w:szCs w:val="32"/>
          <w:highlight w:val="none"/>
        </w:rPr>
        <w:t xml:space="preserve"> 本办法所称</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是指</w:t>
      </w:r>
      <w:r>
        <w:rPr>
          <w:rFonts w:hint="default" w:ascii="Times New Roman" w:hAnsi="Times New Roman" w:eastAsia="方正仿宋_GBK" w:cs="Times New Roman"/>
          <w:sz w:val="32"/>
          <w:szCs w:val="32"/>
          <w:highlight w:val="none"/>
          <w:lang w:eastAsia="zh-CN"/>
        </w:rPr>
        <w:t>从事</w:t>
      </w:r>
      <w:r>
        <w:rPr>
          <w:rFonts w:hint="default" w:ascii="Times New Roman" w:hAnsi="Times New Roman" w:eastAsia="方正仿宋_GBK" w:cs="Times New Roman"/>
          <w:sz w:val="32"/>
          <w:szCs w:val="32"/>
          <w:highlight w:val="none"/>
        </w:rPr>
        <w:t>生态环境工程建设项目勘察、设计、施工、监理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货物供应</w:t>
      </w:r>
      <w:r>
        <w:rPr>
          <w:rFonts w:hint="default" w:ascii="Times New Roman" w:hAnsi="Times New Roman" w:eastAsia="方正仿宋_GBK" w:cs="Times New Roman"/>
          <w:sz w:val="32"/>
          <w:szCs w:val="32"/>
          <w:highlight w:val="none"/>
          <w:lang w:eastAsia="zh-CN"/>
        </w:rPr>
        <w:t>等各类主体。</w:t>
      </w:r>
    </w:p>
    <w:p w14:paraId="2A0B49AB">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b/>
          <w:bCs/>
          <w:sz w:val="32"/>
          <w:szCs w:val="32"/>
          <w:highlight w:val="none"/>
          <w14:ligatures w14:val="none"/>
        </w:rPr>
        <w:t xml:space="preserve">第四条 </w:t>
      </w:r>
      <w:r>
        <w:rPr>
          <w:rFonts w:hint="default" w:ascii="Times New Roman" w:hAnsi="Times New Roman" w:eastAsia="方正仿宋_GBK" w:cs="Times New Roman"/>
          <w:b w:val="0"/>
          <w:bCs w:val="0"/>
          <w:sz w:val="32"/>
          <w:szCs w:val="32"/>
          <w:highlight w:val="none"/>
          <w:lang w:eastAsia="zh-CN"/>
          <w14:ligatures w14:val="standardContextual"/>
        </w:rPr>
        <w:t>生态环境行业管理</w:t>
      </w:r>
      <w:r>
        <w:rPr>
          <w:rFonts w:hint="default" w:ascii="Times New Roman" w:hAnsi="Times New Roman" w:eastAsia="方正仿宋_GBK" w:cs="Times New Roman"/>
          <w:sz w:val="32"/>
          <w:szCs w:val="32"/>
          <w:highlight w:val="none"/>
        </w:rPr>
        <w:t>信用</w:t>
      </w:r>
      <w:r>
        <w:rPr>
          <w:rFonts w:hint="default" w:ascii="Times New Roman" w:hAnsi="Times New Roman" w:eastAsia="方正仿宋_GBK" w:cs="Times New Roman"/>
          <w:sz w:val="32"/>
          <w:szCs w:val="32"/>
          <w:highlight w:val="none"/>
          <w:lang w:eastAsia="zh-CN"/>
        </w:rPr>
        <w:t>信息</w:t>
      </w:r>
      <w:r>
        <w:rPr>
          <w:rFonts w:hint="default" w:ascii="Times New Roman" w:hAnsi="Times New Roman" w:eastAsia="方正仿宋_GBK" w:cs="Times New Roman"/>
          <w:sz w:val="32"/>
          <w:szCs w:val="32"/>
          <w:highlight w:val="none"/>
        </w:rPr>
        <w:t>评价工作应遵循合法、客观、公平、公正</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审慎的原则，</w:t>
      </w:r>
      <w:r>
        <w:rPr>
          <w:rFonts w:hint="default" w:ascii="Times New Roman" w:hAnsi="Times New Roman" w:eastAsia="方正仿宋_GBK" w:cs="Times New Roman"/>
          <w:sz w:val="32"/>
          <w:szCs w:val="32"/>
          <w:highlight w:val="none"/>
          <w:lang w:eastAsia="zh-CN"/>
        </w:rPr>
        <w:t>严格保护</w:t>
      </w:r>
      <w:r>
        <w:rPr>
          <w:rFonts w:hint="default" w:ascii="Times New Roman" w:hAnsi="Times New Roman" w:eastAsia="方正仿宋_GBK" w:cs="Times New Roman"/>
          <w:sz w:val="32"/>
          <w:szCs w:val="32"/>
          <w:highlight w:val="none"/>
        </w:rPr>
        <w:t>国家秘密、商业秘密和个人隐私</w:t>
      </w:r>
      <w:r>
        <w:rPr>
          <w:rFonts w:hint="default" w:ascii="Times New Roman" w:hAnsi="Times New Roman" w:eastAsia="方正仿宋_GBK" w:cs="Times New Roman"/>
          <w:sz w:val="32"/>
          <w:szCs w:val="32"/>
          <w:highlight w:val="none"/>
          <w:lang w:eastAsia="zh-CN"/>
        </w:rPr>
        <w:t>，不得泄露、篡改、非法获取信用信息</w:t>
      </w:r>
      <w:r>
        <w:rPr>
          <w:rFonts w:hint="default" w:ascii="Times New Roman" w:hAnsi="Times New Roman" w:eastAsia="方正仿宋_GBK" w:cs="Times New Roman"/>
          <w:sz w:val="32"/>
          <w:szCs w:val="32"/>
          <w:highlight w:val="none"/>
        </w:rPr>
        <w:t>。</w:t>
      </w:r>
    </w:p>
    <w:p w14:paraId="7C15FD47">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sz w:val="32"/>
          <w:szCs w:val="32"/>
          <w:highlight w:val="none"/>
          <w14:ligatures w14:val="none"/>
        </w:rPr>
        <w:t>县市区生态环境分局负责本行政区域内</w:t>
      </w:r>
      <w:r>
        <w:rPr>
          <w:rFonts w:hint="default" w:ascii="Times New Roman" w:hAnsi="Times New Roman" w:eastAsia="方正仿宋_GBK" w:cs="Times New Roman"/>
          <w:sz w:val="32"/>
          <w:szCs w:val="32"/>
          <w:highlight w:val="none"/>
          <w:lang w:eastAsia="zh-CN"/>
          <w14:ligatures w14:val="none"/>
        </w:rPr>
        <w:t>履约业绩</w:t>
      </w:r>
      <w:r>
        <w:rPr>
          <w:rFonts w:hint="default" w:ascii="Times New Roman" w:hAnsi="Times New Roman" w:eastAsia="方正仿宋_GBK" w:cs="Times New Roman"/>
          <w:sz w:val="32"/>
          <w:szCs w:val="32"/>
          <w:highlight w:val="none"/>
          <w14:ligatures w14:val="none"/>
        </w:rPr>
        <w:t>信息</w:t>
      </w:r>
      <w:r>
        <w:rPr>
          <w:rFonts w:hint="default" w:ascii="Times New Roman" w:hAnsi="Times New Roman" w:eastAsia="方正仿宋_GBK" w:cs="Times New Roman"/>
          <w:sz w:val="32"/>
          <w:szCs w:val="32"/>
          <w:highlight w:val="none"/>
          <w:lang w:eastAsia="zh-CN"/>
          <w14:ligatures w14:val="none"/>
        </w:rPr>
        <w:t>、</w:t>
      </w:r>
      <w:r>
        <w:rPr>
          <w:rFonts w:hint="default" w:ascii="Times New Roman" w:hAnsi="Times New Roman"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rPr>
        <w:t>履约评价信息</w:t>
      </w:r>
      <w:r>
        <w:rPr>
          <w:rFonts w:hint="default" w:ascii="Times New Roman" w:hAnsi="Times New Roman" w:eastAsia="方正仿宋_GBK" w:cs="Times New Roman"/>
          <w:sz w:val="32"/>
          <w:szCs w:val="32"/>
          <w:highlight w:val="none"/>
          <w14:ligatures w14:val="none"/>
        </w:rPr>
        <w:t>的受理与初审，配合市州生态环境</w:t>
      </w:r>
      <w:r>
        <w:rPr>
          <w:rFonts w:hint="default" w:ascii="Times New Roman" w:hAnsi="Times New Roman" w:eastAsia="方正仿宋_GBK" w:cs="Times New Roman"/>
          <w:sz w:val="32"/>
          <w:szCs w:val="32"/>
          <w:highlight w:val="none"/>
          <w:lang w:eastAsia="zh-CN"/>
          <w14:ligatures w14:val="none"/>
        </w:rPr>
        <w:t>局</w:t>
      </w:r>
      <w:r>
        <w:rPr>
          <w:rFonts w:hint="default" w:ascii="Times New Roman" w:hAnsi="Times New Roman" w:eastAsia="方正仿宋_GBK" w:cs="Times New Roman"/>
          <w:sz w:val="32"/>
          <w:szCs w:val="32"/>
          <w:highlight w:val="none"/>
          <w14:ligatures w14:val="none"/>
        </w:rPr>
        <w:t>开展信用信息核查、异议处理、失信行为信息修复及其他相关工作。</w:t>
      </w:r>
    </w:p>
    <w:p w14:paraId="66CE9A0A">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sz w:val="32"/>
          <w:szCs w:val="32"/>
          <w:highlight w:val="none"/>
          <w14:ligatures w14:val="none"/>
        </w:rPr>
        <w:t>市州生态环境</w:t>
      </w:r>
      <w:r>
        <w:rPr>
          <w:rFonts w:hint="default" w:ascii="Times New Roman" w:hAnsi="Times New Roman" w:eastAsia="方正仿宋_GBK" w:cs="Times New Roman"/>
          <w:sz w:val="32"/>
          <w:szCs w:val="32"/>
          <w:highlight w:val="none"/>
          <w:lang w:eastAsia="zh-CN"/>
          <w14:ligatures w14:val="none"/>
        </w:rPr>
        <w:t>局负责</w:t>
      </w:r>
      <w:r>
        <w:rPr>
          <w:rFonts w:hint="default" w:ascii="Times New Roman" w:hAnsi="Times New Roman" w:eastAsia="方正仿宋_GBK" w:cs="Times New Roman"/>
          <w:sz w:val="32"/>
          <w:szCs w:val="32"/>
          <w:highlight w:val="none"/>
          <w14:ligatures w14:val="none"/>
        </w:rPr>
        <w:t>本行政区域内信用评价日常监管、组织实施及工作落实，</w:t>
      </w:r>
      <w:r>
        <w:rPr>
          <w:rFonts w:hint="default" w:ascii="Times New Roman" w:hAnsi="Times New Roman" w:eastAsia="方正仿宋_GBK" w:cs="Times New Roman"/>
          <w:sz w:val="32"/>
          <w:szCs w:val="32"/>
          <w:highlight w:val="none"/>
          <w:lang w:eastAsia="zh-CN"/>
          <w14:ligatures w14:val="none"/>
        </w:rPr>
        <w:t>对</w:t>
      </w:r>
      <w:r>
        <w:rPr>
          <w:rFonts w:hint="default" w:ascii="Times New Roman" w:hAnsi="Times New Roman" w:eastAsia="方正仿宋_GBK" w:cs="Times New Roman"/>
          <w:sz w:val="32"/>
          <w:szCs w:val="32"/>
          <w:highlight w:val="none"/>
          <w14:ligatures w14:val="none"/>
        </w:rPr>
        <w:t>县市区生态环境分局</w:t>
      </w:r>
      <w:r>
        <w:rPr>
          <w:rFonts w:hint="default" w:ascii="Times New Roman" w:hAnsi="Times New Roman" w:eastAsia="方正仿宋_GBK" w:cs="Times New Roman"/>
          <w:sz w:val="32"/>
          <w:szCs w:val="32"/>
          <w:highlight w:val="none"/>
          <w:lang w:eastAsia="zh-CN"/>
          <w14:ligatures w14:val="none"/>
        </w:rPr>
        <w:t>报送的</w:t>
      </w:r>
      <w:r>
        <w:rPr>
          <w:rFonts w:hint="default" w:ascii="Times New Roman" w:hAnsi="Times New Roman" w:eastAsia="方正仿宋_GBK" w:cs="Times New Roman"/>
          <w:sz w:val="32"/>
          <w:szCs w:val="32"/>
          <w:highlight w:val="none"/>
          <w14:ligatures w14:val="none"/>
        </w:rPr>
        <w:t>初审</w:t>
      </w:r>
      <w:r>
        <w:rPr>
          <w:rFonts w:hint="default" w:ascii="Times New Roman" w:hAnsi="Times New Roman" w:eastAsia="方正仿宋_GBK" w:cs="Times New Roman"/>
          <w:sz w:val="32"/>
          <w:szCs w:val="32"/>
          <w:highlight w:val="none"/>
          <w:lang w:eastAsia="zh-CN"/>
          <w14:ligatures w14:val="none"/>
        </w:rPr>
        <w:t>结果进行审查</w:t>
      </w:r>
      <w:r>
        <w:rPr>
          <w:rFonts w:hint="default" w:ascii="Times New Roman" w:hAnsi="Times New Roman" w:eastAsia="方正仿宋_GBK" w:cs="Times New Roman"/>
          <w:sz w:val="32"/>
          <w:szCs w:val="32"/>
          <w:highlight w:val="none"/>
          <w14:ligatures w14:val="none"/>
        </w:rPr>
        <w:t>，处理信用评价相关异议事项，并配合省</w:t>
      </w:r>
      <w:r>
        <w:rPr>
          <w:rFonts w:hint="default" w:ascii="Times New Roman" w:hAnsi="Times New Roman" w:eastAsia="方正仿宋_GBK" w:cs="Times New Roman"/>
          <w:sz w:val="32"/>
          <w:szCs w:val="32"/>
          <w:highlight w:val="none"/>
          <w:lang w:eastAsia="zh-CN"/>
          <w14:ligatures w14:val="none"/>
        </w:rPr>
        <w:t>生态环境厅</w:t>
      </w:r>
      <w:r>
        <w:rPr>
          <w:rFonts w:hint="default" w:ascii="Times New Roman" w:hAnsi="Times New Roman" w:eastAsia="方正仿宋_GBK" w:cs="Times New Roman"/>
          <w:sz w:val="32"/>
          <w:szCs w:val="32"/>
          <w:highlight w:val="none"/>
          <w14:ligatures w14:val="none"/>
        </w:rPr>
        <w:t>完成相关工作。</w:t>
      </w:r>
    </w:p>
    <w:p w14:paraId="2288572D">
      <w:pPr>
        <w:spacing w:after="0" w:line="600" w:lineRule="exact"/>
        <w:ind w:firstLine="636" w:firstLineChars="200"/>
        <w:jc w:val="both"/>
        <w:rPr>
          <w:rFonts w:hint="default" w:ascii="Times New Roman" w:hAnsi="Times New Roman" w:eastAsia="方正仿宋_GBK" w:cs="Times New Roman"/>
          <w:sz w:val="32"/>
          <w:szCs w:val="32"/>
          <w:highlight w:val="none"/>
          <w:lang w:eastAsia="zh-CN"/>
          <w14:ligatures w14:val="none"/>
        </w:rPr>
      </w:pPr>
      <w:r>
        <w:rPr>
          <w:rFonts w:hint="default" w:ascii="Times New Roman" w:hAnsi="Times New Roman" w:eastAsia="方正仿宋_GBK" w:cs="Times New Roman"/>
          <w:sz w:val="32"/>
          <w:szCs w:val="32"/>
          <w:highlight w:val="none"/>
          <w14:ligatures w14:val="none"/>
        </w:rPr>
        <w:t>省生态环境</w:t>
      </w:r>
      <w:r>
        <w:rPr>
          <w:rFonts w:hint="default" w:ascii="Times New Roman" w:hAnsi="Times New Roman" w:eastAsia="方正仿宋_GBK" w:cs="Times New Roman"/>
          <w:sz w:val="32"/>
          <w:szCs w:val="32"/>
          <w:highlight w:val="none"/>
          <w:lang w:eastAsia="zh-CN"/>
          <w14:ligatures w14:val="none"/>
        </w:rPr>
        <w:t>厅</w:t>
      </w:r>
      <w:r>
        <w:rPr>
          <w:rFonts w:hint="default" w:ascii="Times New Roman" w:hAnsi="Times New Roman" w:eastAsia="方正仿宋_GBK" w:cs="Times New Roman"/>
          <w:sz w:val="32"/>
          <w:szCs w:val="32"/>
          <w:highlight w:val="none"/>
          <w14:ligatures w14:val="none"/>
        </w:rPr>
        <w:t>负责</w:t>
      </w:r>
      <w:r>
        <w:rPr>
          <w:rFonts w:hint="default" w:ascii="Times New Roman" w:hAnsi="Times New Roman" w:eastAsia="方正仿宋_GBK" w:cs="Times New Roman"/>
          <w:sz w:val="32"/>
          <w:szCs w:val="32"/>
          <w:highlight w:val="none"/>
          <w:lang w:eastAsia="zh-CN"/>
          <w14:ligatures w14:val="none"/>
        </w:rPr>
        <w:t>全省</w:t>
      </w:r>
      <w:r>
        <w:rPr>
          <w:rFonts w:hint="default" w:ascii="Times New Roman" w:hAnsi="Times New Roman" w:eastAsia="方正仿宋_GBK" w:cs="Times New Roman"/>
          <w:sz w:val="32"/>
          <w:szCs w:val="32"/>
          <w:highlight w:val="none"/>
          <w14:ligatures w14:val="none"/>
        </w:rPr>
        <w:t>信用评价工作的统筹协调、</w:t>
      </w:r>
      <w:r>
        <w:rPr>
          <w:rFonts w:hint="default" w:ascii="Times New Roman" w:hAnsi="Times New Roman" w:eastAsia="方正仿宋_GBK" w:cs="Times New Roman"/>
          <w:sz w:val="32"/>
          <w:szCs w:val="32"/>
          <w:highlight w:val="none"/>
          <w:lang w:eastAsia="zh-CN"/>
          <w14:ligatures w14:val="none"/>
        </w:rPr>
        <w:t>优良激励信息审查、</w:t>
      </w:r>
      <w:r>
        <w:rPr>
          <w:rFonts w:hint="default" w:ascii="Times New Roman" w:hAnsi="Times New Roman" w:eastAsia="方正仿宋_GBK" w:cs="Times New Roman"/>
          <w:sz w:val="32"/>
          <w:szCs w:val="32"/>
          <w:highlight w:val="none"/>
          <w14:ligatures w14:val="none"/>
        </w:rPr>
        <w:t>信用信息归集</w:t>
      </w:r>
      <w:r>
        <w:rPr>
          <w:rFonts w:hint="default" w:ascii="Times New Roman" w:hAnsi="Times New Roman" w:eastAsia="方正仿宋_GBK" w:cs="Times New Roman"/>
          <w:sz w:val="32"/>
          <w:szCs w:val="32"/>
          <w:highlight w:val="none"/>
          <w:lang w:eastAsia="zh-CN"/>
          <w14:ligatures w14:val="none"/>
        </w:rPr>
        <w:t>汇总</w:t>
      </w:r>
      <w:r>
        <w:rPr>
          <w:rFonts w:hint="default" w:ascii="Times New Roman" w:hAnsi="Times New Roman" w:eastAsia="方正仿宋_GBK" w:cs="Times New Roman"/>
          <w:sz w:val="32"/>
          <w:szCs w:val="32"/>
          <w:highlight w:val="none"/>
          <w14:ligatures w14:val="none"/>
        </w:rPr>
        <w:t>、结果发布</w:t>
      </w:r>
      <w:r>
        <w:rPr>
          <w:rFonts w:hint="default" w:ascii="Times New Roman" w:hAnsi="Times New Roman" w:eastAsia="方正仿宋_GBK" w:cs="Times New Roman"/>
          <w:sz w:val="32"/>
          <w:szCs w:val="32"/>
          <w:highlight w:val="none"/>
          <w:lang w:eastAsia="zh-CN"/>
          <w14:ligatures w14:val="none"/>
        </w:rPr>
        <w:t>、信用评价信息化建设等工作。</w:t>
      </w:r>
    </w:p>
    <w:p w14:paraId="3C3C063E">
      <w:pPr>
        <w:spacing w:after="0" w:line="600" w:lineRule="exact"/>
        <w:ind w:firstLine="636" w:firstLineChars="200"/>
        <w:jc w:val="both"/>
        <w:rPr>
          <w:rFonts w:hint="default" w:ascii="Times New Roman" w:hAnsi="Times New Roman" w:eastAsia="方正仿宋_GBK" w:cs="Times New Roman"/>
          <w:sz w:val="32"/>
          <w:szCs w:val="32"/>
          <w:highlight w:val="none"/>
        </w:rPr>
      </w:pPr>
    </w:p>
    <w:p w14:paraId="4B0F981C">
      <w:pPr>
        <w:pStyle w:val="2"/>
        <w:keepNext w:val="0"/>
        <w:keepLines w:val="0"/>
        <w:spacing w:before="0" w:after="0" w:line="600" w:lineRule="exact"/>
        <w:jc w:val="center"/>
        <w:rPr>
          <w:rFonts w:hint="eastAsia" w:ascii="方正黑体_GBK" w:hAnsi="方正黑体_GBK" w:eastAsia="方正黑体_GBK" w:cs="方正黑体_GBK"/>
          <w:bCs/>
          <w:color w:val="auto"/>
          <w:kern w:val="44"/>
          <w:sz w:val="32"/>
          <w:szCs w:val="32"/>
          <w:highlight w:val="none"/>
          <w:lang w:eastAsia="zh-CN" w:bidi="en-US"/>
          <w14:ligatures w14:val="none"/>
        </w:rPr>
      </w:pPr>
      <w:r>
        <w:rPr>
          <w:rFonts w:hint="eastAsia" w:ascii="方正黑体_GBK" w:hAnsi="方正黑体_GBK" w:eastAsia="方正黑体_GBK" w:cs="方正黑体_GBK"/>
          <w:bCs/>
          <w:color w:val="auto"/>
          <w:kern w:val="44"/>
          <w:sz w:val="32"/>
          <w:szCs w:val="32"/>
          <w:highlight w:val="none"/>
          <w:lang w:bidi="en-US"/>
          <w14:ligatures w14:val="none"/>
        </w:rPr>
        <w:t>第二章 信用信息</w:t>
      </w:r>
      <w:r>
        <w:rPr>
          <w:rFonts w:hint="eastAsia" w:ascii="方正黑体_GBK" w:hAnsi="方正黑体_GBK" w:eastAsia="方正黑体_GBK" w:cs="方正黑体_GBK"/>
          <w:bCs/>
          <w:color w:val="auto"/>
          <w:kern w:val="44"/>
          <w:sz w:val="32"/>
          <w:szCs w:val="32"/>
          <w:highlight w:val="none"/>
          <w:lang w:eastAsia="zh-CN" w:bidi="en-US"/>
          <w14:ligatures w14:val="none"/>
        </w:rPr>
        <w:t>类别</w:t>
      </w:r>
    </w:p>
    <w:p w14:paraId="5A3B1679">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第五条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生态环境工程建设领域市场主体信用信息包括</w:t>
      </w:r>
      <w:r>
        <w:rPr>
          <w:rFonts w:hint="default" w:ascii="Times New Roman" w:hAnsi="Times New Roman" w:eastAsia="方正仿宋_GBK" w:cs="Times New Roman"/>
          <w:sz w:val="32"/>
          <w:szCs w:val="32"/>
          <w:highlight w:val="none"/>
        </w:rPr>
        <w:t>履约业绩信息</w:t>
      </w:r>
      <w:r>
        <w:rPr>
          <w:rFonts w:hint="default" w:ascii="Times New Roman" w:hAnsi="Times New Roman"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rPr>
        <w:t>履约评价信息、优良激励信息。</w:t>
      </w:r>
    </w:p>
    <w:p w14:paraId="4152C07A">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第六条</w:t>
      </w:r>
      <w:r>
        <w:rPr>
          <w:rFonts w:hint="default" w:ascii="Times New Roman" w:hAnsi="Times New Roman" w:eastAsia="方正仿宋_GBK" w:cs="Times New Roman"/>
          <w:sz w:val="32"/>
          <w:szCs w:val="32"/>
          <w:highlight w:val="none"/>
        </w:rPr>
        <w:t xml:space="preserve"> 履约业绩信息是指</w:t>
      </w:r>
      <w:r>
        <w:rPr>
          <w:rFonts w:hint="default" w:ascii="Times New Roman" w:hAnsi="Times New Roman" w:eastAsia="方正仿宋_GBK" w:cs="Times New Roman"/>
          <w:sz w:val="32"/>
          <w:szCs w:val="32"/>
          <w:highlight w:val="none"/>
          <w:lang w:eastAsia="zh-CN"/>
        </w:rPr>
        <w:t>市场主体在</w:t>
      </w:r>
      <w:r>
        <w:rPr>
          <w:rFonts w:hint="default" w:ascii="Times New Roman" w:hAnsi="Times New Roman" w:eastAsia="方正仿宋_GBK" w:cs="Times New Roman"/>
          <w:sz w:val="32"/>
          <w:szCs w:val="32"/>
          <w:highlight w:val="none"/>
        </w:rPr>
        <w:t>本省行政区域内，近三年内完成合同约定建设内容，经</w:t>
      </w:r>
      <w:r>
        <w:rPr>
          <w:rFonts w:hint="default" w:ascii="Times New Roman" w:hAnsi="Times New Roman" w:eastAsia="方正仿宋_GBK" w:cs="Times New Roman"/>
          <w:sz w:val="32"/>
          <w:szCs w:val="32"/>
          <w:highlight w:val="none"/>
          <w:lang w:eastAsia="zh-CN"/>
        </w:rPr>
        <w:t>建设单位</w:t>
      </w:r>
      <w:r>
        <w:rPr>
          <w:rFonts w:hint="default" w:ascii="Times New Roman" w:hAnsi="Times New Roman" w:eastAsia="方正仿宋_GBK" w:cs="Times New Roman"/>
          <w:sz w:val="32"/>
          <w:szCs w:val="32"/>
          <w:highlight w:val="none"/>
        </w:rPr>
        <w:t>组织</w:t>
      </w:r>
      <w:r>
        <w:rPr>
          <w:rFonts w:hint="default" w:ascii="Times New Roman" w:hAnsi="Times New Roman" w:eastAsia="方正仿宋_GBK" w:cs="Times New Roman"/>
          <w:sz w:val="32"/>
          <w:szCs w:val="32"/>
          <w:highlight w:val="none"/>
          <w:lang w:eastAsia="zh-CN"/>
        </w:rPr>
        <w:t>勘察、</w:t>
      </w:r>
      <w:r>
        <w:rPr>
          <w:rFonts w:hint="default" w:ascii="Times New Roman" w:hAnsi="Times New Roman" w:eastAsia="方正仿宋_GBK" w:cs="Times New Roman"/>
          <w:sz w:val="32"/>
          <w:szCs w:val="32"/>
          <w:highlight w:val="none"/>
        </w:rPr>
        <w:t>设计、施工、监理等单位竣工验收合格的工程建设项目信息，包括项目名称、建设单位（招标人）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履约金额、竣工验收日期等信息。</w:t>
      </w:r>
    </w:p>
    <w:p w14:paraId="37B74D5A">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七</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sz w:val="32"/>
          <w:szCs w:val="32"/>
          <w:highlight w:val="none"/>
        </w:rPr>
        <w:t>项目履约评价信息是指</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在生态环境工程建设项目实施环节，履行合同约定、遵守工程建设相关法律法规及技术标准，在质量控制、进度控制、人员配备、配合与协调、施工安全管理等方面的综合表现信息。</w:t>
      </w:r>
    </w:p>
    <w:p w14:paraId="24E79122">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八</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b/>
          <w:bCs/>
          <w:sz w:val="32"/>
          <w:szCs w:val="32"/>
          <w:highlight w:val="none"/>
          <w:lang w:val="en-US" w:eastAsia="zh-CN"/>
          <w14:ligatures w14:val="none"/>
        </w:rPr>
        <w:t xml:space="preserve"> </w:t>
      </w:r>
      <w:r>
        <w:rPr>
          <w:rFonts w:hint="default" w:ascii="Times New Roman" w:hAnsi="Times New Roman" w:eastAsia="方正仿宋_GBK" w:cs="Times New Roman"/>
          <w:sz w:val="32"/>
          <w:szCs w:val="32"/>
          <w:highlight w:val="none"/>
        </w:rPr>
        <w:t>优良激励信息是指</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在</w:t>
      </w:r>
      <w:r>
        <w:rPr>
          <w:rFonts w:hint="default" w:ascii="Times New Roman" w:hAnsi="Times New Roman" w:eastAsia="方正仿宋_GBK" w:cs="Times New Roman"/>
          <w:sz w:val="32"/>
          <w:szCs w:val="32"/>
          <w:highlight w:val="none"/>
          <w:lang w:eastAsia="zh-CN"/>
        </w:rPr>
        <w:t>本省行政区域内</w:t>
      </w:r>
      <w:r>
        <w:rPr>
          <w:rFonts w:hint="default" w:ascii="Times New Roman" w:hAnsi="Times New Roman" w:eastAsia="方正仿宋_GBK" w:cs="Times New Roman"/>
          <w:sz w:val="32"/>
          <w:szCs w:val="32"/>
          <w:highlight w:val="none"/>
        </w:rPr>
        <w:t>生态环境工程建设</w:t>
      </w:r>
      <w:r>
        <w:rPr>
          <w:rFonts w:hint="default" w:ascii="Times New Roman" w:hAnsi="Times New Roman" w:eastAsia="方正仿宋_GBK" w:cs="Times New Roman"/>
          <w:sz w:val="32"/>
          <w:szCs w:val="32"/>
          <w:highlight w:val="none"/>
          <w:lang w:eastAsia="zh-CN"/>
        </w:rPr>
        <w:t>和其他社会活动中</w:t>
      </w:r>
      <w:r>
        <w:rPr>
          <w:rFonts w:hint="default" w:ascii="Times New Roman" w:hAnsi="Times New Roman" w:eastAsia="方正仿宋_GBK" w:cs="Times New Roman"/>
          <w:sz w:val="32"/>
          <w:szCs w:val="32"/>
          <w:highlight w:val="none"/>
        </w:rPr>
        <w:t>，获得省部级以上表彰奖励、</w:t>
      </w:r>
      <w:r>
        <w:rPr>
          <w:rFonts w:hint="default" w:ascii="Times New Roman" w:hAnsi="Times New Roman" w:eastAsia="方正仿宋_GBK" w:cs="Times New Roman"/>
          <w:sz w:val="32"/>
          <w:szCs w:val="32"/>
          <w:highlight w:val="none"/>
          <w:lang w:eastAsia="zh-CN"/>
        </w:rPr>
        <w:t>参与行业标准制定等信息（具体情形及计分规则详见附件）</w:t>
      </w:r>
      <w:r>
        <w:rPr>
          <w:rFonts w:hint="default" w:ascii="Times New Roman" w:hAnsi="Times New Roman" w:eastAsia="方正仿宋_GBK" w:cs="Times New Roman"/>
          <w:sz w:val="32"/>
          <w:szCs w:val="32"/>
          <w:highlight w:val="none"/>
        </w:rPr>
        <w:t>。</w:t>
      </w:r>
    </w:p>
    <w:p w14:paraId="0EF25602">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九</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b w:val="0"/>
          <w:bCs w:val="0"/>
          <w:sz w:val="32"/>
          <w:szCs w:val="32"/>
          <w:highlight w:val="none"/>
          <w:lang w:eastAsia="zh-CN"/>
          <w14:ligatures w14:val="standardContextual"/>
        </w:rPr>
        <w:t>对本省行政区域范围内生态环境工程建设项目</w:t>
      </w:r>
      <w:r>
        <w:rPr>
          <w:rFonts w:hint="default" w:ascii="Times New Roman" w:hAnsi="Times New Roman" w:eastAsia="方正仿宋_GBK" w:cs="Times New Roman"/>
          <w:sz w:val="32"/>
          <w:szCs w:val="32"/>
          <w:highlight w:val="none"/>
        </w:rPr>
        <w:t>不良行为信息</w:t>
      </w:r>
      <w:r>
        <w:rPr>
          <w:rFonts w:hint="default" w:ascii="Times New Roman" w:hAnsi="Times New Roman" w:eastAsia="方正仿宋_GBK" w:cs="Times New Roman"/>
          <w:sz w:val="32"/>
          <w:szCs w:val="32"/>
          <w:highlight w:val="none"/>
          <w:lang w:eastAsia="zh-CN"/>
        </w:rPr>
        <w:t>认定和处置、以及信用信息修复</w:t>
      </w:r>
      <w:r>
        <w:rPr>
          <w:rFonts w:hint="default" w:ascii="Times New Roman" w:hAnsi="Times New Roman" w:eastAsia="方正仿宋_GBK" w:cs="Times New Roman"/>
          <w:sz w:val="32"/>
          <w:szCs w:val="32"/>
          <w:highlight w:val="none"/>
        </w:rPr>
        <w:t>按照国家及本省相关规定</w:t>
      </w:r>
      <w:r>
        <w:rPr>
          <w:rFonts w:hint="default" w:ascii="Times New Roman" w:hAnsi="Times New Roman" w:eastAsia="方正仿宋_GBK" w:cs="Times New Roman"/>
          <w:sz w:val="32"/>
          <w:szCs w:val="32"/>
          <w:highlight w:val="none"/>
          <w:lang w:eastAsia="zh-CN"/>
        </w:rPr>
        <w:t>办理</w:t>
      </w:r>
      <w:r>
        <w:rPr>
          <w:rFonts w:hint="default" w:ascii="Times New Roman" w:hAnsi="Times New Roman" w:eastAsia="方正仿宋_GBK" w:cs="Times New Roman"/>
          <w:sz w:val="32"/>
          <w:szCs w:val="32"/>
          <w:highlight w:val="none"/>
        </w:rPr>
        <w:t>。</w:t>
      </w:r>
    </w:p>
    <w:p w14:paraId="7D486CAB">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eastAsia="zh-CN" w:bidi="en-US"/>
          <w14:ligatures w14:val="none"/>
        </w:rPr>
      </w:pPr>
    </w:p>
    <w:p w14:paraId="36CBF60D">
      <w:pPr>
        <w:pStyle w:val="2"/>
        <w:keepNext w:val="0"/>
        <w:keepLines w:val="0"/>
        <w:spacing w:before="0" w:after="0" w:line="600" w:lineRule="exact"/>
        <w:jc w:val="center"/>
        <w:rPr>
          <w:rFonts w:hint="eastAsia" w:ascii="方正黑体_GBK" w:hAnsi="方正黑体_GBK" w:eastAsia="方正黑体_GBK" w:cs="方正黑体_GBK"/>
          <w:bCs/>
          <w:color w:val="auto"/>
          <w:kern w:val="44"/>
          <w:sz w:val="32"/>
          <w:szCs w:val="32"/>
          <w:highlight w:val="none"/>
          <w:lang w:eastAsia="zh-CN" w:bidi="en-US"/>
          <w14:ligatures w14:val="none"/>
        </w:rPr>
      </w:pPr>
      <w:r>
        <w:rPr>
          <w:rFonts w:hint="eastAsia" w:ascii="方正黑体_GBK" w:hAnsi="方正黑体_GBK" w:eastAsia="方正黑体_GBK" w:cs="方正黑体_GBK"/>
          <w:bCs/>
          <w:color w:val="auto"/>
          <w:kern w:val="44"/>
          <w:sz w:val="32"/>
          <w:szCs w:val="32"/>
          <w:highlight w:val="none"/>
          <w:lang w:eastAsia="zh-CN" w:bidi="en-US"/>
          <w14:ligatures w14:val="none"/>
        </w:rPr>
        <w:t>第三章</w:t>
      </w:r>
      <w:r>
        <w:rPr>
          <w:rFonts w:hint="eastAsia" w:ascii="方正黑体_GBK" w:hAnsi="方正黑体_GBK" w:eastAsia="方正黑体_GBK" w:cs="方正黑体_GBK"/>
          <w:bCs/>
          <w:color w:val="auto"/>
          <w:kern w:val="44"/>
          <w:sz w:val="32"/>
          <w:szCs w:val="32"/>
          <w:highlight w:val="none"/>
          <w:lang w:val="en-US" w:eastAsia="zh-CN" w:bidi="en-US"/>
          <w14:ligatures w14:val="none"/>
        </w:rPr>
        <w:t xml:space="preserve"> 信用评价主体</w:t>
      </w:r>
      <w:r>
        <w:rPr>
          <w:rFonts w:hint="eastAsia" w:ascii="方正黑体_GBK" w:hAnsi="方正黑体_GBK" w:eastAsia="方正黑体_GBK" w:cs="方正黑体_GBK"/>
          <w:bCs/>
          <w:color w:val="auto"/>
          <w:kern w:val="44"/>
          <w:sz w:val="32"/>
          <w:szCs w:val="32"/>
          <w:highlight w:val="none"/>
          <w:lang w:bidi="en-US"/>
          <w14:ligatures w14:val="none"/>
        </w:rPr>
        <w:t>与</w:t>
      </w:r>
      <w:r>
        <w:rPr>
          <w:rFonts w:hint="eastAsia" w:ascii="方正黑体_GBK" w:hAnsi="方正黑体_GBK" w:eastAsia="方正黑体_GBK" w:cs="方正黑体_GBK"/>
          <w:bCs/>
          <w:color w:val="auto"/>
          <w:kern w:val="44"/>
          <w:sz w:val="32"/>
          <w:szCs w:val="32"/>
          <w:highlight w:val="none"/>
          <w:lang w:eastAsia="zh-CN" w:bidi="en-US"/>
          <w14:ligatures w14:val="none"/>
        </w:rPr>
        <w:t>责任</w:t>
      </w:r>
    </w:p>
    <w:p w14:paraId="54E3266C">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bookmarkStart w:id="1" w:name="OLE_LINK1"/>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十</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b w:val="0"/>
          <w:bCs w:val="0"/>
          <w:sz w:val="32"/>
          <w:szCs w:val="32"/>
          <w:highlight w:val="none"/>
          <w:lang w:eastAsia="zh-CN"/>
          <w14:ligatures w14:val="standardContextual"/>
        </w:rPr>
        <w:t>市场主体应</w:t>
      </w:r>
      <w:r>
        <w:rPr>
          <w:rFonts w:hint="default" w:ascii="Times New Roman" w:hAnsi="Times New Roman" w:eastAsia="方正仿宋_GBK" w:cs="Times New Roman"/>
          <w:sz w:val="32"/>
          <w:szCs w:val="32"/>
          <w:highlight w:val="none"/>
          <w:lang w:eastAsia="zh-CN"/>
        </w:rPr>
        <w:t>对照信息字段和要求，</w:t>
      </w:r>
      <w:r>
        <w:rPr>
          <w:rFonts w:hint="default" w:ascii="Times New Roman" w:hAnsi="Times New Roman" w:eastAsia="方正仿宋_GBK" w:cs="Times New Roman"/>
          <w:sz w:val="32"/>
          <w:szCs w:val="32"/>
          <w:highlight w:val="none"/>
        </w:rPr>
        <w:t>在项目竣工验收后15日内</w:t>
      </w:r>
      <w:r>
        <w:rPr>
          <w:rFonts w:hint="default" w:ascii="Times New Roman" w:hAnsi="Times New Roman" w:eastAsia="方正仿宋_GBK" w:cs="Times New Roman"/>
          <w:sz w:val="32"/>
          <w:szCs w:val="32"/>
          <w:highlight w:val="none"/>
          <w:lang w:eastAsia="zh-CN"/>
        </w:rPr>
        <w:t>按照</w:t>
      </w:r>
      <w:r>
        <w:rPr>
          <w:rFonts w:hint="default" w:ascii="Times New Roman" w:hAnsi="Times New Roman" w:eastAsia="方正仿宋_GBK" w:cs="Times New Roman"/>
          <w:sz w:val="32"/>
          <w:szCs w:val="32"/>
          <w:highlight w:val="none"/>
        </w:rPr>
        <w:t>应报尽报</w:t>
      </w:r>
      <w:r>
        <w:rPr>
          <w:rFonts w:hint="default" w:ascii="Times New Roman" w:hAnsi="Times New Roman" w:eastAsia="方正仿宋_GBK" w:cs="Times New Roman"/>
          <w:sz w:val="32"/>
          <w:szCs w:val="32"/>
          <w:highlight w:val="none"/>
          <w:lang w:eastAsia="zh-CN"/>
        </w:rPr>
        <w:t>原则，向项目所在地县市区生态环境分局</w:t>
      </w:r>
      <w:r>
        <w:rPr>
          <w:rFonts w:hint="default" w:ascii="Times New Roman" w:hAnsi="Times New Roman" w:eastAsia="方正仿宋_GBK" w:cs="Times New Roman"/>
          <w:sz w:val="32"/>
          <w:szCs w:val="32"/>
          <w:highlight w:val="none"/>
        </w:rPr>
        <w:t>主动申报履约业绩信息</w:t>
      </w:r>
      <w:r>
        <w:rPr>
          <w:rFonts w:hint="default" w:ascii="Times New Roman" w:hAnsi="Times New Roman" w:eastAsia="方正仿宋_GBK" w:cs="Times New Roman"/>
          <w:sz w:val="32"/>
          <w:szCs w:val="32"/>
          <w:highlight w:val="none"/>
          <w:lang w:eastAsia="zh-CN"/>
        </w:rPr>
        <w:t>，并</w:t>
      </w:r>
      <w:r>
        <w:rPr>
          <w:rFonts w:hint="default" w:ascii="Times New Roman" w:hAnsi="Times New Roman" w:eastAsia="方正仿宋_GBK" w:cs="Times New Roman"/>
          <w:sz w:val="32"/>
          <w:szCs w:val="32"/>
          <w:highlight w:val="none"/>
        </w:rPr>
        <w:t>确保信息真实、完整</w:t>
      </w:r>
      <w:r>
        <w:rPr>
          <w:rFonts w:hint="default" w:ascii="Times New Roman" w:hAnsi="Times New Roman" w:eastAsia="方正仿宋_GBK" w:cs="Times New Roman"/>
          <w:sz w:val="32"/>
          <w:szCs w:val="32"/>
          <w:highlight w:val="none"/>
          <w:lang w:eastAsia="zh-CN"/>
        </w:rPr>
        <w:t>。</w:t>
      </w:r>
    </w:p>
    <w:p w14:paraId="3313DA0D">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b/>
          <w:bCs/>
          <w:sz w:val="32"/>
          <w:szCs w:val="32"/>
          <w:highlight w:val="none"/>
          <w:lang w:eastAsia="zh-CN"/>
        </w:rPr>
        <w:t>第十一条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14:ligatures w14:val="none"/>
        </w:rPr>
        <w:t>建设单位（招标人）应</w:t>
      </w:r>
      <w:r>
        <w:rPr>
          <w:rFonts w:hint="default" w:ascii="Times New Roman" w:hAnsi="Times New Roman" w:eastAsia="方正仿宋_GBK" w:cs="Times New Roman"/>
          <w:sz w:val="32"/>
          <w:szCs w:val="32"/>
          <w:highlight w:val="none"/>
          <w:lang w:eastAsia="zh-CN"/>
        </w:rPr>
        <w:t>按照</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一项目一评价</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的方式，在项目竣工验收后</w:t>
      </w:r>
      <w:r>
        <w:rPr>
          <w:rFonts w:hint="default" w:ascii="Times New Roman" w:hAnsi="Times New Roman" w:eastAsia="方正仿宋_GBK" w:cs="Times New Roman"/>
          <w:sz w:val="32"/>
          <w:szCs w:val="32"/>
          <w:highlight w:val="none"/>
          <w:lang w:val="en-US" w:eastAsia="zh-CN"/>
        </w:rPr>
        <w:t>30日内，</w:t>
      </w:r>
      <w:r>
        <w:rPr>
          <w:rFonts w:hint="default" w:ascii="Times New Roman" w:hAnsi="Times New Roman" w:eastAsia="方正仿宋_GBK" w:cs="Times New Roman"/>
          <w:sz w:val="32"/>
          <w:szCs w:val="32"/>
          <w:highlight w:val="none"/>
          <w:lang w:eastAsia="zh-CN"/>
        </w:rPr>
        <w:t>对照评价指标和要求完成项目履约情况综合评价，并将评价结果报送项目所在地县市区生态环境分局审核</w:t>
      </w:r>
      <w:r>
        <w:rPr>
          <w:rFonts w:hint="default" w:ascii="Times New Roman" w:hAnsi="Times New Roman" w:eastAsia="方正仿宋_GBK" w:cs="Times New Roman"/>
          <w:sz w:val="32"/>
          <w:szCs w:val="32"/>
          <w:highlight w:val="none"/>
          <w14:ligatures w14:val="none"/>
        </w:rPr>
        <w:t>。</w:t>
      </w:r>
    </w:p>
    <w:p w14:paraId="284B9D73">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lang w:eastAsia="zh-CN"/>
          <w14:ligatures w14:val="none"/>
        </w:rPr>
        <w:t>第十二条</w:t>
      </w:r>
      <w:r>
        <w:rPr>
          <w:rFonts w:hint="default" w:ascii="Times New Roman" w:hAnsi="Times New Roman" w:eastAsia="方正仿宋_GBK" w:cs="Times New Roman"/>
          <w:sz w:val="32"/>
          <w:szCs w:val="32"/>
          <w:highlight w:val="none"/>
          <w:lang w:val="en-US" w:eastAsia="zh-CN"/>
          <w14:ligatures w14:val="none"/>
        </w:rPr>
        <w:t xml:space="preserve"> </w:t>
      </w:r>
      <w:bookmarkEnd w:id="1"/>
      <w:r>
        <w:rPr>
          <w:rFonts w:hint="default" w:ascii="Times New Roman" w:hAnsi="Times New Roman" w:eastAsia="方正仿宋_GBK" w:cs="Times New Roman"/>
          <w:sz w:val="32"/>
          <w:szCs w:val="32"/>
          <w:highlight w:val="none"/>
        </w:rPr>
        <w:t>县市区生态环境</w:t>
      </w:r>
      <w:r>
        <w:rPr>
          <w:rFonts w:hint="default" w:ascii="Times New Roman" w:hAnsi="Times New Roman" w:eastAsia="方正仿宋_GBK" w:cs="Times New Roman"/>
          <w:sz w:val="32"/>
          <w:szCs w:val="32"/>
          <w:highlight w:val="none"/>
          <w:lang w:eastAsia="zh-CN"/>
        </w:rPr>
        <w:t>分局应</w:t>
      </w:r>
      <w:r>
        <w:rPr>
          <w:rFonts w:hint="default" w:ascii="Times New Roman" w:hAnsi="Times New Roman" w:eastAsia="方正仿宋_GBK" w:cs="Times New Roman"/>
          <w:sz w:val="32"/>
          <w:szCs w:val="32"/>
          <w:highlight w:val="none"/>
        </w:rPr>
        <w:t>自收到</w:t>
      </w:r>
      <w:r>
        <w:rPr>
          <w:rFonts w:hint="default" w:ascii="Times New Roman" w:hAnsi="Times New Roman" w:eastAsia="方正仿宋_GBK" w:cs="Times New Roman"/>
          <w:sz w:val="32"/>
          <w:szCs w:val="32"/>
          <w:highlight w:val="none"/>
          <w:lang w:eastAsia="zh-CN"/>
        </w:rPr>
        <w:t>建设单位（招标人）报送的项目履约评价结果后，</w:t>
      </w:r>
      <w:r>
        <w:rPr>
          <w:rFonts w:hint="default" w:ascii="Times New Roman" w:hAnsi="Times New Roman" w:eastAsia="方正仿宋_GBK" w:cs="Times New Roman"/>
          <w:sz w:val="32"/>
          <w:szCs w:val="32"/>
          <w:highlight w:val="none"/>
        </w:rPr>
        <w:t>5个工作日内完成初审</w:t>
      </w:r>
      <w:r>
        <w:rPr>
          <w:rFonts w:hint="default" w:ascii="Times New Roman" w:hAnsi="Times New Roman" w:eastAsia="方正仿宋_GBK" w:cs="Times New Roman"/>
          <w:sz w:val="32"/>
          <w:szCs w:val="32"/>
          <w:highlight w:val="none"/>
          <w:lang w:eastAsia="zh-CN"/>
        </w:rPr>
        <w:t>，并及时将履约业绩信息及项目履约评价信息初审结果报送市州生态环境局。</w:t>
      </w:r>
    </w:p>
    <w:p w14:paraId="220AC8F0">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w:t>第十三条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市州生态环境</w:t>
      </w:r>
      <w:r>
        <w:rPr>
          <w:rFonts w:hint="default" w:ascii="Times New Roman" w:hAnsi="Times New Roman" w:eastAsia="方正仿宋_GBK" w:cs="Times New Roman"/>
          <w:sz w:val="32"/>
          <w:szCs w:val="32"/>
          <w:highlight w:val="none"/>
          <w:lang w:eastAsia="zh-CN"/>
        </w:rPr>
        <w:t>局</w:t>
      </w:r>
      <w:r>
        <w:rPr>
          <w:rFonts w:hint="default" w:ascii="Times New Roman" w:hAnsi="Times New Roman" w:eastAsia="方正仿宋_GBK" w:cs="Times New Roman"/>
          <w:sz w:val="32"/>
          <w:szCs w:val="32"/>
          <w:highlight w:val="none"/>
        </w:rPr>
        <w:t>应</w:t>
      </w:r>
      <w:r>
        <w:rPr>
          <w:rFonts w:hint="default" w:ascii="Times New Roman" w:hAnsi="Times New Roman" w:eastAsia="方正仿宋_GBK" w:cs="Times New Roman"/>
          <w:sz w:val="32"/>
          <w:szCs w:val="32"/>
          <w:highlight w:val="none"/>
          <w:lang w:eastAsia="zh-CN"/>
        </w:rPr>
        <w:t>自</w:t>
      </w:r>
      <w:r>
        <w:rPr>
          <w:rFonts w:hint="default" w:ascii="Times New Roman" w:hAnsi="Times New Roman" w:eastAsia="方正仿宋_GBK" w:cs="Times New Roman"/>
          <w:sz w:val="32"/>
          <w:szCs w:val="32"/>
          <w:highlight w:val="none"/>
        </w:rPr>
        <w:t>收到县市区生态环境</w:t>
      </w:r>
      <w:r>
        <w:rPr>
          <w:rFonts w:hint="default" w:ascii="Times New Roman" w:hAnsi="Times New Roman" w:eastAsia="方正仿宋_GBK" w:cs="Times New Roman"/>
          <w:sz w:val="32"/>
          <w:szCs w:val="32"/>
          <w:highlight w:val="none"/>
          <w:lang w:eastAsia="zh-CN"/>
        </w:rPr>
        <w:t>分局报送</w:t>
      </w:r>
      <w:r>
        <w:rPr>
          <w:rFonts w:hint="default" w:ascii="Times New Roman" w:hAnsi="Times New Roman" w:eastAsia="方正仿宋_GBK" w:cs="Times New Roman"/>
          <w:sz w:val="32"/>
          <w:szCs w:val="32"/>
          <w:highlight w:val="none"/>
        </w:rPr>
        <w:t>的</w:t>
      </w:r>
      <w:r>
        <w:rPr>
          <w:rFonts w:hint="default" w:ascii="Times New Roman" w:hAnsi="Times New Roman" w:eastAsia="方正仿宋_GBK" w:cs="Times New Roman"/>
          <w:sz w:val="32"/>
          <w:szCs w:val="32"/>
          <w:highlight w:val="none"/>
          <w:lang w:eastAsia="zh-CN"/>
        </w:rPr>
        <w:t>各类初审结果后，</w:t>
      </w:r>
      <w:r>
        <w:rPr>
          <w:rFonts w:hint="default" w:ascii="Times New Roman" w:hAnsi="Times New Roman" w:eastAsia="方正仿宋_GBK" w:cs="Times New Roman"/>
          <w:sz w:val="32"/>
          <w:szCs w:val="32"/>
          <w:highlight w:val="none"/>
        </w:rPr>
        <w:t>5个工作日内完成</w:t>
      </w:r>
      <w:r>
        <w:rPr>
          <w:rFonts w:hint="default" w:ascii="Times New Roman" w:hAnsi="Times New Roman" w:eastAsia="方正仿宋_GBK" w:cs="Times New Roman"/>
          <w:sz w:val="32"/>
          <w:szCs w:val="32"/>
          <w:highlight w:val="none"/>
          <w:lang w:eastAsia="zh-CN"/>
        </w:rPr>
        <w:t>终审，并及时在本局</w:t>
      </w:r>
      <w:r>
        <w:rPr>
          <w:rFonts w:hint="default" w:ascii="Times New Roman" w:hAnsi="Times New Roman" w:eastAsia="方正仿宋_GBK" w:cs="Times New Roman"/>
          <w:sz w:val="32"/>
          <w:szCs w:val="32"/>
          <w:highlight w:val="none"/>
        </w:rPr>
        <w:t>官方网站公示</w:t>
      </w:r>
      <w:r>
        <w:rPr>
          <w:rFonts w:hint="default" w:ascii="Times New Roman" w:hAnsi="Times New Roman" w:eastAsia="方正仿宋_GBK" w:cs="Times New Roman"/>
          <w:sz w:val="32"/>
          <w:szCs w:val="32"/>
          <w:highlight w:val="none"/>
          <w:lang w:eastAsia="zh-CN"/>
        </w:rPr>
        <w:t>终审结果</w:t>
      </w:r>
      <w:r>
        <w:rPr>
          <w:rFonts w:hint="default" w:ascii="Times New Roman" w:hAnsi="Times New Roman" w:eastAsia="方正仿宋_GBK" w:cs="Times New Roman"/>
          <w:sz w:val="32"/>
          <w:szCs w:val="32"/>
          <w:highlight w:val="none"/>
        </w:rPr>
        <w:t>，公示期限</w:t>
      </w:r>
      <w:r>
        <w:rPr>
          <w:rFonts w:hint="default" w:ascii="Times New Roman" w:hAnsi="Times New Roman" w:eastAsia="方正仿宋_GBK" w:cs="Times New Roman"/>
          <w:sz w:val="32"/>
          <w:szCs w:val="32"/>
          <w:highlight w:val="none"/>
          <w:lang w:eastAsia="zh-CN"/>
        </w:rPr>
        <w:t>为</w:t>
      </w:r>
      <w:r>
        <w:rPr>
          <w:rFonts w:hint="default" w:ascii="Times New Roman" w:hAnsi="Times New Roman" w:eastAsia="方正仿宋_GBK" w:cs="Times New Roman"/>
          <w:sz w:val="32"/>
          <w:szCs w:val="32"/>
          <w:highlight w:val="none"/>
        </w:rPr>
        <w:t>5个工作日。</w:t>
      </w:r>
    </w:p>
    <w:p w14:paraId="2EBB11CF">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lang w:eastAsia="zh-CN"/>
          <w14:ligatures w14:val="none"/>
        </w:rPr>
        <w:t>第十四条</w:t>
      </w:r>
      <w:r>
        <w:rPr>
          <w:rFonts w:hint="default" w:ascii="Times New Roman" w:hAnsi="Times New Roman" w:eastAsia="方正仿宋_GBK" w:cs="Times New Roman"/>
          <w:sz w:val="32"/>
          <w:szCs w:val="32"/>
          <w:highlight w:val="none"/>
          <w:lang w:val="en-US" w:eastAsia="zh-CN"/>
          <w14:ligatures w14:val="none"/>
        </w:rPr>
        <w:t xml:space="preserve"> </w:t>
      </w:r>
      <w:r>
        <w:rPr>
          <w:rFonts w:hint="default" w:ascii="Times New Roman" w:hAnsi="Times New Roman" w:eastAsia="方正仿宋_GBK" w:cs="Times New Roman"/>
          <w:sz w:val="32"/>
          <w:szCs w:val="32"/>
          <w:highlight w:val="none"/>
        </w:rPr>
        <w:t>优良激励信息</w:t>
      </w:r>
      <w:r>
        <w:rPr>
          <w:rFonts w:hint="default" w:ascii="Times New Roman" w:hAnsi="Times New Roman" w:eastAsia="方正仿宋_GBK" w:cs="Times New Roman"/>
          <w:sz w:val="32"/>
          <w:szCs w:val="32"/>
          <w:highlight w:val="none"/>
          <w:lang w:eastAsia="zh-CN"/>
        </w:rPr>
        <w:t>由市场主体按照定期申报原则，于每年</w:t>
      </w:r>
      <w:r>
        <w:rPr>
          <w:rFonts w:hint="default" w:ascii="Times New Roman" w:hAnsi="Times New Roman" w:eastAsia="方正仿宋_GBK" w:cs="Times New Roman"/>
          <w:sz w:val="32"/>
          <w:szCs w:val="32"/>
          <w:highlight w:val="none"/>
          <w:lang w:val="en-US" w:eastAsia="zh-CN"/>
        </w:rPr>
        <w:t>6月15日、12月15日前将</w:t>
      </w:r>
      <w:r>
        <w:rPr>
          <w:rFonts w:hint="default" w:ascii="Times New Roman" w:hAnsi="Times New Roman" w:eastAsia="方正仿宋_GBK" w:cs="Times New Roman"/>
          <w:sz w:val="32"/>
          <w:szCs w:val="32"/>
          <w:highlight w:val="none"/>
          <w:lang w:eastAsia="zh-CN"/>
        </w:rPr>
        <w:t>书面申请及相关佐证资料报省生态环境厅审核，审核通过的，纳入市场主体信用评价并计入相应分值。</w:t>
      </w:r>
    </w:p>
    <w:p w14:paraId="77513138">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lang w:val="en-US" w:eastAsia="zh-CN"/>
          <w14:ligatures w14:val="none"/>
        </w:rPr>
        <w:t>第十五条</w:t>
      </w:r>
      <w:r>
        <w:rPr>
          <w:rFonts w:hint="default" w:ascii="Times New Roman" w:hAnsi="Times New Roman" w:eastAsia="方正仿宋_GBK" w:cs="Times New Roman"/>
          <w:sz w:val="32"/>
          <w:szCs w:val="32"/>
          <w:highlight w:val="none"/>
          <w:lang w:val="en-US" w:eastAsia="zh-CN"/>
          <w14:ligatures w14:val="none"/>
        </w:rPr>
        <w:t xml:space="preserve"> 各市场主体、建设单位（招标人）应</w:t>
      </w:r>
      <w:r>
        <w:rPr>
          <w:rFonts w:hint="default" w:ascii="Times New Roman" w:hAnsi="Times New Roman" w:eastAsia="方正仿宋_GBK" w:cs="Times New Roman"/>
          <w:sz w:val="32"/>
          <w:szCs w:val="32"/>
          <w:highlight w:val="none"/>
          <w14:ligatures w14:val="none"/>
        </w:rPr>
        <w:t>配合各级生态环境主管部门开展信用信息核查、异议处理</w:t>
      </w:r>
      <w:r>
        <w:rPr>
          <w:rFonts w:hint="default" w:ascii="Times New Roman" w:hAnsi="Times New Roman" w:eastAsia="方正仿宋_GBK" w:cs="Times New Roman"/>
          <w:sz w:val="32"/>
          <w:szCs w:val="32"/>
          <w:highlight w:val="none"/>
          <w:lang w:eastAsia="zh-CN"/>
          <w14:ligatures w14:val="none"/>
        </w:rPr>
        <w:t>等</w:t>
      </w:r>
      <w:r>
        <w:rPr>
          <w:rFonts w:hint="default" w:ascii="Times New Roman" w:hAnsi="Times New Roman" w:eastAsia="方正仿宋_GBK" w:cs="Times New Roman"/>
          <w:sz w:val="32"/>
          <w:szCs w:val="32"/>
          <w:highlight w:val="none"/>
          <w14:ligatures w14:val="none"/>
        </w:rPr>
        <w:t>工作</w:t>
      </w:r>
      <w:r>
        <w:rPr>
          <w:rFonts w:hint="default" w:ascii="Times New Roman" w:hAnsi="Times New Roman" w:eastAsia="方正仿宋_GBK" w:cs="Times New Roman"/>
          <w:sz w:val="32"/>
          <w:szCs w:val="32"/>
          <w:highlight w:val="none"/>
          <w:lang w:eastAsia="zh-CN"/>
          <w14:ligatures w14:val="none"/>
        </w:rPr>
        <w:t>。</w:t>
      </w:r>
    </w:p>
    <w:p w14:paraId="0E93DA9C">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第十</w:t>
      </w:r>
      <w:r>
        <w:rPr>
          <w:rFonts w:hint="default" w:ascii="Times New Roman" w:hAnsi="Times New Roman" w:eastAsia="方正仿宋_GBK" w:cs="Times New Roman"/>
          <w:b/>
          <w:bCs/>
          <w:sz w:val="32"/>
          <w:szCs w:val="32"/>
          <w:highlight w:val="none"/>
          <w:lang w:eastAsia="zh-CN"/>
          <w14:ligatures w14:val="none"/>
        </w:rPr>
        <w:t>六</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sz w:val="32"/>
          <w:szCs w:val="32"/>
          <w:highlight w:val="none"/>
        </w:rPr>
        <w:t>建立低价中标项目履约风险专项评价机制。对采用经评审的最低投标价法中标、且中标价下浮率超出规定阈值的项目，各级生态环境主管部门应当将其纳入重点履约监管范围。中标价下浮率阈值参照省级有关规定执行，市州相关部门另有规定的从其规定。</w:t>
      </w:r>
    </w:p>
    <w:p w14:paraId="3A0E6453">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第十</w:t>
      </w:r>
      <w:r>
        <w:rPr>
          <w:rFonts w:hint="default" w:ascii="Times New Roman" w:hAnsi="Times New Roman" w:eastAsia="方正仿宋_GBK" w:cs="Times New Roman"/>
          <w:b/>
          <w:bCs/>
          <w:sz w:val="32"/>
          <w:szCs w:val="32"/>
          <w:highlight w:val="none"/>
          <w:lang w:eastAsia="zh-CN"/>
          <w14:ligatures w14:val="none"/>
        </w:rPr>
        <w:t>七</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省生态环境</w:t>
      </w:r>
      <w:r>
        <w:rPr>
          <w:rFonts w:hint="default" w:ascii="Times New Roman" w:hAnsi="Times New Roman" w:eastAsia="方正仿宋_GBK" w:cs="Times New Roman"/>
          <w:sz w:val="32"/>
          <w:szCs w:val="32"/>
          <w:highlight w:val="none"/>
          <w:lang w:eastAsia="zh-CN"/>
        </w:rPr>
        <w:t>厅</w:t>
      </w:r>
      <w:r>
        <w:rPr>
          <w:rFonts w:hint="default" w:ascii="Times New Roman" w:hAnsi="Times New Roman" w:eastAsia="方正仿宋_GBK" w:cs="Times New Roman"/>
          <w:sz w:val="32"/>
          <w:szCs w:val="32"/>
          <w:highlight w:val="none"/>
        </w:rPr>
        <w:t>可根据国家</w:t>
      </w:r>
      <w:r>
        <w:rPr>
          <w:rFonts w:hint="default" w:ascii="Times New Roman" w:hAnsi="Times New Roman" w:eastAsia="方正仿宋_GBK" w:cs="Times New Roman"/>
          <w:sz w:val="32"/>
          <w:szCs w:val="32"/>
          <w:highlight w:val="none"/>
          <w:lang w:eastAsia="zh-CN"/>
        </w:rPr>
        <w:t>和本省有关政策，以及</w:t>
      </w:r>
      <w:r>
        <w:rPr>
          <w:rFonts w:hint="default" w:ascii="Times New Roman" w:hAnsi="Times New Roman" w:eastAsia="方正仿宋_GBK" w:cs="Times New Roman"/>
          <w:sz w:val="32"/>
          <w:szCs w:val="32"/>
          <w:highlight w:val="none"/>
        </w:rPr>
        <w:t>生态环境工程</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实际</w:t>
      </w:r>
      <w:r>
        <w:rPr>
          <w:rFonts w:hint="default" w:ascii="Times New Roman" w:hAnsi="Times New Roman" w:eastAsia="方正仿宋_GBK" w:cs="Times New Roman"/>
          <w:sz w:val="32"/>
          <w:szCs w:val="32"/>
          <w:highlight w:val="none"/>
          <w:lang w:eastAsia="zh-CN"/>
        </w:rPr>
        <w:t>需求</w:t>
      </w:r>
      <w:r>
        <w:rPr>
          <w:rFonts w:hint="default" w:ascii="Times New Roman" w:hAnsi="Times New Roman" w:eastAsia="方正仿宋_GBK" w:cs="Times New Roman"/>
          <w:sz w:val="32"/>
          <w:szCs w:val="32"/>
          <w:highlight w:val="none"/>
        </w:rPr>
        <w:t>，适时</w:t>
      </w:r>
      <w:r>
        <w:rPr>
          <w:rFonts w:hint="default" w:ascii="Times New Roman" w:hAnsi="Times New Roman" w:eastAsia="方正仿宋_GBK" w:cs="Times New Roman"/>
          <w:sz w:val="32"/>
          <w:szCs w:val="32"/>
          <w:highlight w:val="none"/>
          <w:lang w:eastAsia="zh-CN"/>
        </w:rPr>
        <w:t>调整信用信息内容和采集方式，</w:t>
      </w:r>
      <w:r>
        <w:rPr>
          <w:rFonts w:hint="default" w:ascii="Times New Roman" w:hAnsi="Times New Roman" w:eastAsia="方正仿宋_GBK" w:cs="Times New Roman"/>
          <w:sz w:val="32"/>
          <w:szCs w:val="32"/>
          <w:highlight w:val="none"/>
        </w:rPr>
        <w:t>确保信用评价工作与行业发展及政策要求保持同步。</w:t>
      </w:r>
    </w:p>
    <w:p w14:paraId="14C982C6">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bidi="en-US"/>
          <w14:ligatures w14:val="none"/>
        </w:rPr>
      </w:pPr>
    </w:p>
    <w:p w14:paraId="000E38C3">
      <w:pPr>
        <w:pStyle w:val="2"/>
        <w:keepNext w:val="0"/>
        <w:keepLines w:val="0"/>
        <w:spacing w:before="0" w:after="0" w:line="600" w:lineRule="exact"/>
        <w:jc w:val="center"/>
        <w:rPr>
          <w:rFonts w:hint="eastAsia" w:ascii="方正黑体_GBK" w:hAnsi="方正黑体_GBK" w:eastAsia="方正黑体_GBK" w:cs="方正黑体_GBK"/>
          <w:bCs/>
          <w:color w:val="auto"/>
          <w:kern w:val="44"/>
          <w:sz w:val="32"/>
          <w:szCs w:val="32"/>
          <w:highlight w:val="none"/>
          <w:lang w:bidi="en-US"/>
          <w14:ligatures w14:val="none"/>
        </w:rPr>
      </w:pPr>
      <w:r>
        <w:rPr>
          <w:rFonts w:hint="eastAsia" w:ascii="方正黑体_GBK" w:hAnsi="方正黑体_GBK" w:eastAsia="方正黑体_GBK" w:cs="方正黑体_GBK"/>
          <w:bCs/>
          <w:color w:val="auto"/>
          <w:kern w:val="44"/>
          <w:sz w:val="32"/>
          <w:szCs w:val="32"/>
          <w:highlight w:val="none"/>
          <w:lang w:bidi="en-US"/>
          <w14:ligatures w14:val="none"/>
        </w:rPr>
        <w:t>第</w:t>
      </w:r>
      <w:r>
        <w:rPr>
          <w:rFonts w:hint="eastAsia" w:ascii="方正黑体_GBK" w:hAnsi="方正黑体_GBK" w:eastAsia="方正黑体_GBK" w:cs="方正黑体_GBK"/>
          <w:bCs/>
          <w:color w:val="auto"/>
          <w:kern w:val="44"/>
          <w:sz w:val="32"/>
          <w:szCs w:val="32"/>
          <w:highlight w:val="none"/>
          <w:lang w:eastAsia="zh-CN" w:bidi="en-US"/>
          <w14:ligatures w14:val="none"/>
        </w:rPr>
        <w:t>四</w:t>
      </w:r>
      <w:r>
        <w:rPr>
          <w:rFonts w:hint="eastAsia" w:ascii="方正黑体_GBK" w:hAnsi="方正黑体_GBK" w:eastAsia="方正黑体_GBK" w:cs="方正黑体_GBK"/>
          <w:bCs/>
          <w:color w:val="auto"/>
          <w:kern w:val="44"/>
          <w:sz w:val="32"/>
          <w:szCs w:val="32"/>
          <w:highlight w:val="none"/>
          <w:lang w:bidi="en-US"/>
          <w14:ligatures w14:val="none"/>
        </w:rPr>
        <w:t>章 信用评价方法</w:t>
      </w:r>
    </w:p>
    <w:p w14:paraId="3A52F917">
      <w:pPr>
        <w:spacing w:after="0" w:line="600" w:lineRule="exact"/>
        <w:ind w:firstLine="636" w:firstLineChars="200"/>
        <w:jc w:val="both"/>
        <w:rPr>
          <w:rFonts w:hint="default" w:ascii="Times New Roman" w:hAnsi="Times New Roman" w:eastAsia="方正仿宋_GBK" w:cs="Times New Roman"/>
          <w:b/>
          <w:bCs/>
          <w:sz w:val="32"/>
          <w:szCs w:val="32"/>
          <w:highlight w:val="none"/>
          <w14:ligatures w14:val="none"/>
        </w:rPr>
      </w:pPr>
      <w:r>
        <w:rPr>
          <w:rFonts w:hint="default" w:ascii="Times New Roman" w:hAnsi="Times New Roman" w:eastAsia="方正仿宋_GBK" w:cs="Times New Roman"/>
          <w:b/>
          <w:bCs/>
          <w:sz w:val="32"/>
          <w:szCs w:val="32"/>
          <w:highlight w:val="none"/>
          <w14:ligatures w14:val="none"/>
        </w:rPr>
        <w:t>第十</w:t>
      </w:r>
      <w:r>
        <w:rPr>
          <w:rFonts w:hint="default" w:ascii="Times New Roman" w:hAnsi="Times New Roman" w:eastAsia="方正仿宋_GBK" w:cs="Times New Roman"/>
          <w:b/>
          <w:bCs/>
          <w:sz w:val="32"/>
          <w:szCs w:val="32"/>
          <w:highlight w:val="none"/>
          <w:lang w:eastAsia="zh-CN"/>
          <w14:ligatures w14:val="none"/>
        </w:rPr>
        <w:t>八</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生态环境工程建设领域</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信用评价实行定期评价制度，省生态环境</w:t>
      </w:r>
      <w:r>
        <w:rPr>
          <w:rFonts w:hint="default" w:ascii="Times New Roman" w:hAnsi="Times New Roman" w:eastAsia="方正仿宋_GBK" w:cs="Times New Roman"/>
          <w:sz w:val="32"/>
          <w:szCs w:val="32"/>
          <w:highlight w:val="none"/>
          <w:lang w:eastAsia="zh-CN"/>
        </w:rPr>
        <w:t>厅分别于</w:t>
      </w:r>
      <w:r>
        <w:rPr>
          <w:rFonts w:hint="default" w:ascii="Times New Roman" w:hAnsi="Times New Roman" w:eastAsia="方正仿宋_GBK" w:cs="Times New Roman"/>
          <w:sz w:val="32"/>
          <w:szCs w:val="32"/>
          <w:highlight w:val="none"/>
        </w:rPr>
        <w:t>每年</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eastAsia="zh-CN"/>
        </w:rPr>
        <w:t>集中组织一次评价，市州生态环境局应于每年</w:t>
      </w:r>
      <w:r>
        <w:rPr>
          <w:rFonts w:hint="default" w:ascii="Times New Roman" w:hAnsi="Times New Roman" w:eastAsia="方正仿宋_GBK" w:cs="Times New Roman"/>
          <w:sz w:val="32"/>
          <w:szCs w:val="32"/>
          <w:highlight w:val="none"/>
          <w:lang w:val="en-US" w:eastAsia="zh-CN"/>
        </w:rPr>
        <w:t>6月底、12月底前汇总前一阶段本行政区域的项目信用评价信息报省生态环境厅</w:t>
      </w:r>
      <w:r>
        <w:rPr>
          <w:rFonts w:hint="default" w:ascii="Times New Roman" w:hAnsi="Times New Roman" w:eastAsia="方正仿宋_GBK" w:cs="Times New Roman"/>
          <w:sz w:val="32"/>
          <w:szCs w:val="32"/>
          <w:highlight w:val="none"/>
          <w:lang w:eastAsia="zh-CN"/>
        </w:rPr>
        <w:t>。</w:t>
      </w:r>
    </w:p>
    <w:p w14:paraId="503486F3">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第十</w:t>
      </w:r>
      <w:r>
        <w:rPr>
          <w:rFonts w:hint="default" w:ascii="Times New Roman" w:hAnsi="Times New Roman" w:eastAsia="方正仿宋_GBK" w:cs="Times New Roman"/>
          <w:b/>
          <w:bCs/>
          <w:sz w:val="32"/>
          <w:szCs w:val="32"/>
          <w:highlight w:val="none"/>
          <w:lang w:eastAsia="zh-CN"/>
          <w14:ligatures w14:val="none"/>
        </w:rPr>
        <w:t>九</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信用评价实行</w:t>
      </w:r>
      <w:r>
        <w:rPr>
          <w:rFonts w:hint="default" w:ascii="Times New Roman" w:hAnsi="Times New Roman" w:eastAsia="方正仿宋_GBK" w:cs="Times New Roman"/>
          <w:sz w:val="32"/>
          <w:szCs w:val="32"/>
          <w:highlight w:val="none"/>
          <w:lang w:eastAsia="zh-CN"/>
        </w:rPr>
        <w:t>评分</w:t>
      </w:r>
      <w:r>
        <w:rPr>
          <w:rFonts w:hint="default" w:ascii="Times New Roman" w:hAnsi="Times New Roman" w:eastAsia="方正仿宋_GBK" w:cs="Times New Roman"/>
          <w:sz w:val="32"/>
          <w:szCs w:val="32"/>
          <w:highlight w:val="none"/>
        </w:rPr>
        <w:t>制，由省</w:t>
      </w:r>
      <w:r>
        <w:rPr>
          <w:rFonts w:hint="default" w:ascii="Times New Roman" w:hAnsi="Times New Roman" w:eastAsia="方正仿宋_GBK" w:cs="Times New Roman"/>
          <w:sz w:val="32"/>
          <w:szCs w:val="32"/>
          <w:highlight w:val="none"/>
          <w:lang w:eastAsia="zh-CN"/>
        </w:rPr>
        <w:t>生态环境厅</w:t>
      </w:r>
      <w:r>
        <w:rPr>
          <w:rFonts w:hint="default" w:ascii="Times New Roman" w:hAnsi="Times New Roman" w:eastAsia="方正仿宋_GBK" w:cs="Times New Roman"/>
          <w:sz w:val="32"/>
          <w:szCs w:val="32"/>
          <w:highlight w:val="none"/>
        </w:rPr>
        <w:t>归集近三年</w:t>
      </w:r>
      <w:r>
        <w:rPr>
          <w:rFonts w:hint="default" w:ascii="Times New Roman" w:hAnsi="Times New Roman" w:eastAsia="方正仿宋_GBK" w:cs="Times New Roman"/>
          <w:sz w:val="32"/>
          <w:szCs w:val="32"/>
          <w:highlight w:val="none"/>
          <w:lang w:eastAsia="zh-CN"/>
        </w:rPr>
        <w:t>全省市场主体</w:t>
      </w:r>
      <w:r>
        <w:rPr>
          <w:rFonts w:hint="default" w:ascii="Times New Roman" w:hAnsi="Times New Roman" w:eastAsia="方正仿宋_GBK" w:cs="Times New Roman"/>
          <w:sz w:val="32"/>
          <w:szCs w:val="32"/>
          <w:highlight w:val="none"/>
        </w:rPr>
        <w:t>履约业绩信息、优良激励信息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项目履约评价信息统一</w:t>
      </w:r>
      <w:r>
        <w:rPr>
          <w:rFonts w:hint="default" w:ascii="Times New Roman" w:hAnsi="Times New Roman" w:eastAsia="方正仿宋_GBK" w:cs="Times New Roman"/>
          <w:sz w:val="32"/>
          <w:szCs w:val="32"/>
          <w:highlight w:val="none"/>
          <w:lang w:eastAsia="zh-CN"/>
        </w:rPr>
        <w:t>计分</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计</w:t>
      </w:r>
      <w:r>
        <w:rPr>
          <w:rFonts w:hint="default" w:ascii="Times New Roman" w:hAnsi="Times New Roman" w:eastAsia="方正仿宋_GBK" w:cs="Times New Roman"/>
          <w:sz w:val="32"/>
          <w:szCs w:val="32"/>
          <w:highlight w:val="none"/>
        </w:rPr>
        <w:t>分公式如下：</w:t>
      </w:r>
      <w:r>
        <w:rPr>
          <w:rFonts w:hint="default" w:ascii="Times New Roman" w:hAnsi="Times New Roman" w:eastAsia="方正仿宋_GBK" w:cs="Times New Roman"/>
          <w:sz w:val="32"/>
          <w:szCs w:val="32"/>
          <w:highlight w:val="none"/>
        </w:rPr>
        <w:br w:type="textWrapping"/>
      </w:r>
    </w:p>
    <w:p w14:paraId="1D62C116">
      <w:pPr>
        <w:spacing w:after="0" w:line="600" w:lineRule="exact"/>
        <w:ind w:firstLine="476" w:firstLineChars="200"/>
        <w:jc w:val="both"/>
        <w:rPr>
          <w:rFonts w:hint="default" w:ascii="Times New Roman" w:hAnsi="Times New Roman" w:eastAsia="方正仿宋_GBK" w:cs="Times New Roman"/>
          <w:iCs/>
          <w:color w:val="000000"/>
          <w:sz w:val="24"/>
          <w:highlight w:val="none"/>
          <w14:ligatures w14:val="none"/>
        </w:rPr>
      </w:pPr>
      <m:oMathPara>
        <m:oMath>
          <m:r>
            <m:rPr>
              <m:sty m:val="p"/>
            </m:rPr>
            <w:rPr>
              <w:rFonts w:hint="default" w:ascii="DejaVu Math TeX Gyre" w:hAnsi="DejaVu Math TeX Gyre" w:eastAsia="方正仿宋_GBK" w:cs="Times New Roman"/>
              <w:color w:val="000000"/>
              <w:sz w:val="24"/>
              <w:highlight w:val="none"/>
              <w14:ligatures w14:val="none"/>
            </w:rPr>
            <m:t>信用</m:t>
          </m:r>
          <m:r>
            <m:rPr>
              <m:sty m:val="p"/>
            </m:rPr>
            <w:rPr>
              <w:rFonts w:hint="default" w:ascii="DejaVu Math TeX Gyre" w:hAnsi="DejaVu Math TeX Gyre" w:eastAsia="方正仿宋_GBK" w:cs="Times New Roman"/>
              <w:color w:val="000000"/>
              <w:sz w:val="24"/>
              <w:highlight w:val="none"/>
              <w:lang w:eastAsia="zh-CN"/>
              <w14:ligatures w14:val="none"/>
            </w:rPr>
            <m:t>评价</m:t>
          </m:r>
          <m:r>
            <m:rPr>
              <m:sty m:val="p"/>
            </m:rPr>
            <w:rPr>
              <w:rFonts w:hint="default" w:ascii="DejaVu Math TeX Gyre" w:hAnsi="DejaVu Math TeX Gyre" w:eastAsia="方正仿宋_GBK" w:cs="Times New Roman"/>
              <w:color w:val="000000"/>
              <w:sz w:val="24"/>
              <w:highlight w:val="none"/>
              <w14:ligatures w14:val="none"/>
            </w:rPr>
            <m:t>得分=优良分+</m:t>
          </m:r>
          <m:f>
            <m:fPr>
              <m:ctrlPr>
                <w:rPr>
                  <w:rFonts w:hint="default" w:ascii="DejaVu Math TeX Gyre" w:hAnsi="DejaVu Math TeX Gyre" w:eastAsia="方正仿宋_GBK" w:cs="Times New Roman"/>
                  <w:iCs/>
                  <w:color w:val="000000"/>
                  <w:sz w:val="24"/>
                  <w:highlight w:val="none"/>
                  <w14:ligatures w14:val="none"/>
                </w:rPr>
              </m:ctrlPr>
            </m:fPr>
            <m:num>
              <m:nary>
                <m:naryPr>
                  <m:chr m:val="∑"/>
                  <m:grow m:val="1"/>
                  <m:limLoc m:val="undOvr"/>
                  <m:ctrlPr>
                    <w:rPr>
                      <w:rFonts w:hint="default" w:ascii="DejaVu Math TeX Gyre" w:hAnsi="DejaVu Math TeX Gyre" w:eastAsia="方正仿宋_GBK" w:cs="Times New Roman"/>
                      <w:iCs/>
                      <w:color w:val="000000"/>
                      <w:sz w:val="24"/>
                      <w:highlight w:val="none"/>
                      <w14:ligatures w14:val="none"/>
                    </w:rPr>
                  </m:ctrlPr>
                </m:naryPr>
                <m:sub>
                  <m:r>
                    <m:rPr>
                      <m:sty m:val="p"/>
                    </m:rPr>
                    <w:rPr>
                      <w:rFonts w:hint="default" w:ascii="DejaVu Math TeX Gyre" w:hAnsi="DejaVu Math TeX Gyre" w:eastAsia="方正仿宋_GBK" w:cs="Times New Roman"/>
                      <w:color w:val="000000"/>
                      <w:sz w:val="24"/>
                      <w:highlight w:val="none"/>
                      <w14:ligatures w14:val="none"/>
                    </w:rPr>
                    <m:t>i=1</m:t>
                  </m:r>
                  <m:ctrlPr>
                    <w:rPr>
                      <w:rFonts w:hint="default" w:ascii="DejaVu Math TeX Gyre" w:hAnsi="DejaVu Math TeX Gyre" w:eastAsia="方正仿宋_GBK" w:cs="Times New Roman"/>
                      <w:iCs/>
                      <w:color w:val="000000"/>
                      <w:sz w:val="24"/>
                      <w:highlight w:val="none"/>
                      <w14:ligatures w14:val="none"/>
                    </w:rPr>
                  </m:ctrlPr>
                </m:sub>
                <m:sup>
                  <m:r>
                    <m:rPr>
                      <m:sty m:val="p"/>
                    </m:rPr>
                    <w:rPr>
                      <w:rFonts w:hint="default" w:ascii="DejaVu Math TeX Gyre" w:hAnsi="DejaVu Math TeX Gyre" w:eastAsia="方正仿宋_GBK" w:cs="Times New Roman"/>
                      <w:color w:val="000000"/>
                      <w:sz w:val="24"/>
                      <w:highlight w:val="none"/>
                      <w14:ligatures w14:val="none"/>
                    </w:rPr>
                    <m:t>n</m:t>
                  </m:r>
                  <m:ctrlPr>
                    <w:rPr>
                      <w:rFonts w:hint="default" w:ascii="DejaVu Math TeX Gyre" w:hAnsi="DejaVu Math TeX Gyre" w:eastAsia="方正仿宋_GBK" w:cs="Times New Roman"/>
                      <w:iCs/>
                      <w:color w:val="000000"/>
                      <w:sz w:val="24"/>
                      <w:highlight w:val="none"/>
                      <w14:ligatures w14:val="none"/>
                    </w:rPr>
                  </m:ctrlPr>
                </m:sup>
                <m:e>
                  <m:r>
                    <m:rPr>
                      <m:sty m:val="p"/>
                    </m:rPr>
                    <w:rPr>
                      <w:rFonts w:hint="default" w:ascii="DejaVu Math TeX Gyre" w:hAnsi="DejaVu Math TeX Gyre" w:eastAsia="方正仿宋_GBK" w:cs="Times New Roman"/>
                      <w:color w:val="000000"/>
                      <w:sz w:val="24"/>
                      <w:highlight w:val="none"/>
                      <w14:ligatures w14:val="none"/>
                    </w:rPr>
                    <m:t xml:space="preserve"> 第i个项目（履约评价分×履约金额）</m:t>
                  </m:r>
                  <m:ctrlPr>
                    <w:rPr>
                      <w:rFonts w:hint="default" w:ascii="DejaVu Math TeX Gyre" w:hAnsi="DejaVu Math TeX Gyre" w:eastAsia="方正仿宋_GBK" w:cs="Times New Roman"/>
                      <w:iCs/>
                      <w:color w:val="000000"/>
                      <w:sz w:val="24"/>
                      <w:highlight w:val="none"/>
                      <w14:ligatures w14:val="none"/>
                    </w:rPr>
                  </m:ctrlPr>
                </m:e>
              </m:nary>
              <m:ctrlPr>
                <w:rPr>
                  <w:rFonts w:hint="default" w:ascii="DejaVu Math TeX Gyre" w:hAnsi="DejaVu Math TeX Gyre" w:eastAsia="方正仿宋_GBK" w:cs="Times New Roman"/>
                  <w:iCs/>
                  <w:color w:val="000000"/>
                  <w:sz w:val="24"/>
                  <w:highlight w:val="none"/>
                  <w14:ligatures w14:val="none"/>
                </w:rPr>
              </m:ctrlPr>
            </m:num>
            <m:den>
              <m:nary>
                <m:naryPr>
                  <m:chr m:val="∑"/>
                  <m:grow m:val="1"/>
                  <m:limLoc m:val="undOvr"/>
                  <m:ctrlPr>
                    <w:rPr>
                      <w:rFonts w:hint="default" w:ascii="DejaVu Math TeX Gyre" w:hAnsi="DejaVu Math TeX Gyre" w:eastAsia="方正仿宋_GBK" w:cs="Times New Roman"/>
                      <w:iCs/>
                      <w:color w:val="000000"/>
                      <w:sz w:val="24"/>
                      <w:highlight w:val="none"/>
                      <w14:ligatures w14:val="none"/>
                    </w:rPr>
                  </m:ctrlPr>
                </m:naryPr>
                <m:sub>
                  <m:r>
                    <m:rPr>
                      <m:sty m:val="p"/>
                    </m:rPr>
                    <w:rPr>
                      <w:rFonts w:hint="default" w:ascii="DejaVu Math TeX Gyre" w:hAnsi="DejaVu Math TeX Gyre" w:eastAsia="方正仿宋_GBK" w:cs="Times New Roman"/>
                      <w:color w:val="000000"/>
                      <w:sz w:val="24"/>
                      <w:highlight w:val="none"/>
                      <w14:ligatures w14:val="none"/>
                    </w:rPr>
                    <m:t>i=1</m:t>
                  </m:r>
                  <m:ctrlPr>
                    <w:rPr>
                      <w:rFonts w:hint="default" w:ascii="DejaVu Math TeX Gyre" w:hAnsi="DejaVu Math TeX Gyre" w:eastAsia="方正仿宋_GBK" w:cs="Times New Roman"/>
                      <w:iCs/>
                      <w:color w:val="000000"/>
                      <w:sz w:val="24"/>
                      <w:highlight w:val="none"/>
                      <w14:ligatures w14:val="none"/>
                    </w:rPr>
                  </m:ctrlPr>
                </m:sub>
                <m:sup>
                  <m:r>
                    <m:rPr>
                      <m:sty m:val="p"/>
                    </m:rPr>
                    <w:rPr>
                      <w:rFonts w:hint="default" w:ascii="DejaVu Math TeX Gyre" w:hAnsi="DejaVu Math TeX Gyre" w:eastAsia="方正仿宋_GBK" w:cs="Times New Roman"/>
                      <w:color w:val="000000"/>
                      <w:sz w:val="24"/>
                      <w:highlight w:val="none"/>
                      <w14:ligatures w14:val="none"/>
                    </w:rPr>
                    <m:t>n</m:t>
                  </m:r>
                  <m:ctrlPr>
                    <w:rPr>
                      <w:rFonts w:hint="default" w:ascii="DejaVu Math TeX Gyre" w:hAnsi="DejaVu Math TeX Gyre" w:eastAsia="方正仿宋_GBK" w:cs="Times New Roman"/>
                      <w:iCs/>
                      <w:color w:val="000000"/>
                      <w:sz w:val="24"/>
                      <w:highlight w:val="none"/>
                      <w14:ligatures w14:val="none"/>
                    </w:rPr>
                  </m:ctrlPr>
                </m:sup>
                <m:e>
                  <m:r>
                    <m:rPr>
                      <m:sty m:val="p"/>
                    </m:rPr>
                    <w:rPr>
                      <w:rFonts w:hint="default" w:ascii="DejaVu Math TeX Gyre" w:hAnsi="DejaVu Math TeX Gyre" w:eastAsia="方正仿宋_GBK" w:cs="Times New Roman"/>
                      <w:color w:val="000000"/>
                      <w:sz w:val="24"/>
                      <w:highlight w:val="none"/>
                      <w14:ligatures w14:val="none"/>
                    </w:rPr>
                    <m:t xml:space="preserve"> 第i个项目履约金额</m:t>
                  </m:r>
                  <m:ctrlPr>
                    <w:rPr>
                      <w:rFonts w:hint="default" w:ascii="DejaVu Math TeX Gyre" w:hAnsi="DejaVu Math TeX Gyre" w:eastAsia="方正仿宋_GBK" w:cs="Times New Roman"/>
                      <w:iCs/>
                      <w:color w:val="000000"/>
                      <w:sz w:val="24"/>
                      <w:highlight w:val="none"/>
                      <w14:ligatures w14:val="none"/>
                    </w:rPr>
                  </m:ctrlPr>
                </m:e>
              </m:nary>
              <m:ctrlPr>
                <w:rPr>
                  <w:rFonts w:hint="default" w:ascii="DejaVu Math TeX Gyre" w:hAnsi="DejaVu Math TeX Gyre" w:eastAsia="方正仿宋_GBK" w:cs="Times New Roman"/>
                  <w:iCs/>
                  <w:color w:val="000000"/>
                  <w:sz w:val="24"/>
                  <w:highlight w:val="none"/>
                  <w14:ligatures w14:val="none"/>
                </w:rPr>
              </m:ctrlPr>
            </m:den>
          </m:f>
          <m:r>
            <m:rPr>
              <m:sty m:val="p"/>
            </m:rPr>
            <w:rPr>
              <w:rFonts w:hint="default" w:ascii="DejaVu Math TeX Gyre" w:hAnsi="DejaVu Math TeX Gyre" w:eastAsia="方正仿宋_GBK" w:cs="Times New Roman"/>
              <w:color w:val="000000"/>
              <w:sz w:val="24"/>
              <w:highlight w:val="none"/>
              <w14:ligatures w14:val="none"/>
            </w:rPr>
            <m:t>×</m:t>
          </m:r>
          <m:r>
            <m:rPr/>
            <w:rPr>
              <w:rFonts w:hint="default" w:ascii="DejaVu Math TeX Gyre" w:hAnsi="DejaVu Math TeX Gyre" w:eastAsia="方正仿宋_GBK" w:cs="Times New Roman"/>
              <w:color w:val="000000"/>
              <w:sz w:val="24"/>
              <w:highlight w:val="none"/>
              <w14:ligatures w14:val="none"/>
            </w:rPr>
            <m:t>9</m:t>
          </m:r>
          <m:r>
            <m:rPr/>
            <w:rPr>
              <w:rFonts w:hint="default" w:ascii="DejaVu Math TeX Gyre" w:hAnsi="DejaVu Math TeX Gyre" w:eastAsia="方正仿宋_GBK" w:cs="Times New Roman"/>
              <w:color w:val="000000"/>
              <w:sz w:val="24"/>
              <w:highlight w:val="none"/>
              <w:lang w:val="en-US" w:eastAsia="zh-CN"/>
              <w14:ligatures w14:val="none"/>
            </w:rPr>
            <m:t>5</m:t>
          </m:r>
          <m:r>
            <m:rPr/>
            <w:rPr>
              <w:rFonts w:hint="default" w:ascii="DejaVu Math TeX Gyre" w:hAnsi="DejaVu Math TeX Gyre" w:eastAsia="方正仿宋_GBK" w:cs="Times New Roman"/>
              <w:color w:val="000000"/>
              <w:sz w:val="24"/>
              <w:highlight w:val="none"/>
              <w14:ligatures w14:val="none"/>
            </w:rPr>
            <m:t>%</m:t>
          </m:r>
        </m:oMath>
      </m:oMathPara>
    </w:p>
    <w:p w14:paraId="69C1DF2F">
      <w:pPr>
        <w:spacing w:after="0" w:line="600" w:lineRule="exact"/>
        <w:ind w:firstLine="636" w:firstLineChars="200"/>
        <w:jc w:val="both"/>
        <w:rPr>
          <w:rFonts w:hint="default" w:ascii="Times New Roman" w:hAnsi="Times New Roman" w:eastAsia="方正仿宋_GBK" w:cs="Times New Roman"/>
          <w:sz w:val="32"/>
          <w:szCs w:val="32"/>
          <w:highlight w:val="none"/>
        </w:rPr>
      </w:pPr>
    </w:p>
    <w:p w14:paraId="00DC9563">
      <w:pPr>
        <w:spacing w:after="0" w:line="600" w:lineRule="exact"/>
        <w:ind w:firstLine="636"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其中，n为纳入评价范围的项目总数，具体指近三年内实际完成履约评价的项目</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项目履约评价实行百分制，其得分按9</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%权重折算后计入</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信用评价总分；优良</w:t>
      </w:r>
      <w:r>
        <w:rPr>
          <w:rFonts w:hint="default" w:ascii="Times New Roman" w:hAnsi="Times New Roman" w:eastAsia="方正仿宋_GBK" w:cs="Times New Roman"/>
          <w:sz w:val="32"/>
          <w:szCs w:val="32"/>
          <w:highlight w:val="none"/>
          <w:lang w:eastAsia="zh-CN"/>
        </w:rPr>
        <w:t>激励</w:t>
      </w:r>
      <w:r>
        <w:rPr>
          <w:rFonts w:hint="default" w:ascii="Times New Roman" w:hAnsi="Times New Roman" w:eastAsia="方正仿宋_GBK" w:cs="Times New Roman"/>
          <w:sz w:val="32"/>
          <w:szCs w:val="32"/>
          <w:highlight w:val="none"/>
        </w:rPr>
        <w:t>信息得分不进行加权折算，最高分值为</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分。</w:t>
      </w:r>
      <w:r>
        <w:rPr>
          <w:rFonts w:hint="default" w:ascii="Times New Roman" w:hAnsi="Times New Roman" w:eastAsia="方正仿宋_GBK" w:cs="Times New Roman"/>
          <w:sz w:val="32"/>
          <w:szCs w:val="32"/>
          <w:highlight w:val="none"/>
          <w:lang w:eastAsia="zh-CN"/>
        </w:rPr>
        <w:t>信用评价总分值</w:t>
      </w:r>
      <w:r>
        <w:rPr>
          <w:rFonts w:hint="default" w:ascii="Times New Roman" w:hAnsi="Times New Roman" w:eastAsia="方正仿宋_GBK" w:cs="Times New Roman"/>
          <w:sz w:val="32"/>
          <w:szCs w:val="32"/>
          <w:highlight w:val="none"/>
          <w:lang w:val="en-US" w:eastAsia="zh-CN"/>
        </w:rPr>
        <w:t>100分。</w:t>
      </w:r>
    </w:p>
    <w:p w14:paraId="2166E733">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w:t>第二十条</w:t>
      </w:r>
      <w:r>
        <w:rPr>
          <w:rFonts w:hint="default" w:ascii="Times New Roman" w:hAnsi="Times New Roman" w:eastAsia="方正仿宋_GBK" w:cs="Times New Roman"/>
          <w:sz w:val="32"/>
          <w:szCs w:val="32"/>
          <w:highlight w:val="none"/>
          <w:lang w:val="en-US" w:eastAsia="zh-CN"/>
        </w:rPr>
        <w:t xml:space="preserve"> 各市场主体信用评价</w:t>
      </w:r>
      <w:r>
        <w:rPr>
          <w:rFonts w:hint="default" w:ascii="Times New Roman" w:hAnsi="Times New Roman" w:eastAsia="方正仿宋_GBK" w:cs="Times New Roman"/>
          <w:sz w:val="32"/>
          <w:szCs w:val="32"/>
          <w:highlight w:val="none"/>
          <w:lang w:eastAsia="zh-CN"/>
        </w:rPr>
        <w:t>结果应通过省生态环境厅官网或指定平台向社会公示，</w:t>
      </w:r>
      <w:r>
        <w:rPr>
          <w:rFonts w:hint="default" w:ascii="Times New Roman" w:hAnsi="Times New Roman" w:eastAsia="方正仿宋_GBK" w:cs="Times New Roman"/>
          <w:sz w:val="32"/>
          <w:szCs w:val="32"/>
          <w:highlight w:val="none"/>
        </w:rPr>
        <w:t>公示期</w:t>
      </w:r>
      <w:r>
        <w:rPr>
          <w:rFonts w:hint="default" w:ascii="Times New Roman" w:hAnsi="Times New Roman" w:eastAsia="方正仿宋_GBK" w:cs="Times New Roman"/>
          <w:sz w:val="32"/>
          <w:szCs w:val="32"/>
          <w:highlight w:val="none"/>
          <w:lang w:eastAsia="zh-CN"/>
        </w:rPr>
        <w:t>为</w:t>
      </w:r>
      <w:r>
        <w:rPr>
          <w:rFonts w:hint="default" w:ascii="Times New Roman" w:hAnsi="Times New Roman" w:eastAsia="方正仿宋_GBK" w:cs="Times New Roman"/>
          <w:sz w:val="32"/>
          <w:szCs w:val="32"/>
          <w:highlight w:val="none"/>
        </w:rPr>
        <w:t>5个工作日</w:t>
      </w:r>
      <w:r>
        <w:rPr>
          <w:rFonts w:hint="default" w:ascii="Times New Roman" w:hAnsi="Times New Roman" w:eastAsia="方正仿宋_GBK" w:cs="Times New Roman"/>
          <w:sz w:val="32"/>
          <w:szCs w:val="32"/>
          <w:highlight w:val="none"/>
          <w:lang w:eastAsia="zh-CN"/>
        </w:rPr>
        <w:t>。经</w:t>
      </w:r>
      <w:r>
        <w:rPr>
          <w:rFonts w:hint="default" w:ascii="Times New Roman" w:hAnsi="Times New Roman" w:eastAsia="方正仿宋_GBK" w:cs="Times New Roman"/>
          <w:sz w:val="32"/>
          <w:szCs w:val="32"/>
          <w:highlight w:val="none"/>
        </w:rPr>
        <w:t>公示</w:t>
      </w:r>
      <w:r>
        <w:rPr>
          <w:rFonts w:hint="default" w:ascii="Times New Roman" w:hAnsi="Times New Roman" w:eastAsia="方正仿宋_GBK" w:cs="Times New Roman"/>
          <w:sz w:val="32"/>
          <w:szCs w:val="32"/>
          <w:highlight w:val="none"/>
          <w:lang w:eastAsia="zh-CN"/>
        </w:rPr>
        <w:t>，无异议或者经复核异议不成立的，省生态环境厅应及时将评价结果推送</w:t>
      </w:r>
      <w:r>
        <w:rPr>
          <w:rFonts w:hint="default" w:ascii="Times New Roman" w:hAnsi="Times New Roman" w:eastAsia="方正仿宋_GBK" w:cs="Times New Roman"/>
          <w:sz w:val="32"/>
          <w:szCs w:val="32"/>
          <w:highlight w:val="none"/>
        </w:rPr>
        <w:t>至省公共资源交易服务等平台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依法依规应用在招标投标活动、履约保证金管理、项目评优评先等环节。</w:t>
      </w:r>
      <w:r>
        <w:rPr>
          <w:rFonts w:hint="default" w:ascii="Times New Roman" w:hAnsi="Times New Roman" w:eastAsia="方正仿宋_GBK" w:cs="Times New Roman"/>
          <w:sz w:val="32"/>
          <w:szCs w:val="32"/>
          <w:highlight w:val="none"/>
          <w:lang w:eastAsia="zh-CN"/>
        </w:rPr>
        <w:t>单次评价结果有效期至下一期评价结果发布之日止。</w:t>
      </w:r>
    </w:p>
    <w:p w14:paraId="188E1BCE">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val="en-US" w:eastAsia="zh-CN"/>
        </w:rPr>
        <w:t>第二十一条</w:t>
      </w:r>
      <w:r>
        <w:rPr>
          <w:rFonts w:hint="default" w:ascii="Times New Roman" w:hAnsi="Times New Roman" w:eastAsia="方正仿宋_GBK" w:cs="Times New Roman"/>
          <w:sz w:val="32"/>
          <w:szCs w:val="32"/>
          <w:highlight w:val="none"/>
          <w:lang w:val="en-US" w:eastAsia="zh-CN"/>
        </w:rPr>
        <w:t xml:space="preserve"> 各级</w:t>
      </w:r>
      <w:bookmarkStart w:id="3" w:name="_GoBack"/>
      <w:bookmarkEnd w:id="3"/>
      <w:r>
        <w:rPr>
          <w:rFonts w:hint="default" w:ascii="Times New Roman" w:hAnsi="Times New Roman" w:eastAsia="方正仿宋_GBK" w:cs="Times New Roman"/>
          <w:sz w:val="32"/>
          <w:szCs w:val="32"/>
          <w:highlight w:val="none"/>
          <w:lang w:val="en-US" w:eastAsia="zh-CN"/>
        </w:rPr>
        <w:t>评价过程需全程留痕，相关佐证资料归档备查，保存期限不少于3年。</w:t>
      </w:r>
    </w:p>
    <w:p w14:paraId="3FD48582">
      <w:pPr>
        <w:pStyle w:val="2"/>
        <w:keepNext w:val="0"/>
        <w:keepLines w:val="0"/>
        <w:spacing w:before="0" w:after="0" w:line="600" w:lineRule="exact"/>
        <w:jc w:val="both"/>
        <w:rPr>
          <w:rFonts w:hint="default" w:ascii="Times New Roman" w:hAnsi="Times New Roman" w:eastAsia="黑体" w:cs="Times New Roman"/>
          <w:bCs/>
          <w:color w:val="auto"/>
          <w:kern w:val="44"/>
          <w:sz w:val="32"/>
          <w:szCs w:val="32"/>
          <w:highlight w:val="none"/>
          <w:lang w:bidi="en-US"/>
          <w14:ligatures w14:val="none"/>
        </w:rPr>
      </w:pPr>
    </w:p>
    <w:p w14:paraId="35DEE400">
      <w:pPr>
        <w:pStyle w:val="2"/>
        <w:keepNext w:val="0"/>
        <w:keepLines w:val="0"/>
        <w:spacing w:before="0" w:after="0" w:line="600" w:lineRule="exact"/>
        <w:jc w:val="center"/>
        <w:rPr>
          <w:rFonts w:hint="eastAsia" w:ascii="方正黑体_GBK" w:hAnsi="方正黑体_GBK" w:eastAsia="方正黑体_GBK" w:cs="方正黑体_GBK"/>
          <w:bCs/>
          <w:color w:val="auto"/>
          <w:kern w:val="44"/>
          <w:sz w:val="32"/>
          <w:szCs w:val="32"/>
          <w:highlight w:val="none"/>
          <w:lang w:bidi="en-US"/>
          <w14:ligatures w14:val="none"/>
        </w:rPr>
      </w:pPr>
      <w:r>
        <w:rPr>
          <w:rFonts w:hint="eastAsia" w:ascii="方正黑体_GBK" w:hAnsi="方正黑体_GBK" w:eastAsia="方正黑体_GBK" w:cs="方正黑体_GBK"/>
          <w:bCs/>
          <w:color w:val="auto"/>
          <w:kern w:val="44"/>
          <w:sz w:val="32"/>
          <w:szCs w:val="32"/>
          <w:highlight w:val="none"/>
          <w:lang w:bidi="en-US"/>
          <w14:ligatures w14:val="none"/>
        </w:rPr>
        <w:t>第</w:t>
      </w:r>
      <w:r>
        <w:rPr>
          <w:rFonts w:hint="eastAsia" w:ascii="方正黑体_GBK" w:hAnsi="方正黑体_GBK" w:eastAsia="方正黑体_GBK" w:cs="方正黑体_GBK"/>
          <w:bCs/>
          <w:color w:val="auto"/>
          <w:kern w:val="44"/>
          <w:sz w:val="32"/>
          <w:szCs w:val="32"/>
          <w:highlight w:val="none"/>
          <w:lang w:eastAsia="zh-CN" w:bidi="en-US"/>
          <w14:ligatures w14:val="none"/>
        </w:rPr>
        <w:t>五</w:t>
      </w:r>
      <w:r>
        <w:rPr>
          <w:rFonts w:hint="eastAsia" w:ascii="方正黑体_GBK" w:hAnsi="方正黑体_GBK" w:eastAsia="方正黑体_GBK" w:cs="方正黑体_GBK"/>
          <w:bCs/>
          <w:color w:val="auto"/>
          <w:kern w:val="44"/>
          <w:sz w:val="32"/>
          <w:szCs w:val="32"/>
          <w:highlight w:val="none"/>
          <w:lang w:bidi="en-US"/>
          <w14:ligatures w14:val="none"/>
        </w:rPr>
        <w:t>章 信用评价信息公开与应用</w:t>
      </w:r>
    </w:p>
    <w:p w14:paraId="69AE27E0">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二十二</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生态环境工程建设领域</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履约业绩信息、优良激励信息、项目履约评价信息公开期限均为3年</w:t>
      </w:r>
      <w:r>
        <w:rPr>
          <w:rFonts w:hint="default" w:ascii="Times New Roman" w:hAnsi="Times New Roman" w:eastAsia="方正仿宋_GBK" w:cs="Times New Roman"/>
          <w:sz w:val="32"/>
          <w:szCs w:val="32"/>
          <w:highlight w:val="none"/>
          <w:lang w:eastAsia="zh-CN"/>
        </w:rPr>
        <w:t>，法律法规以及国家、省相关政策另有规定的，从其规定</w:t>
      </w:r>
      <w:r>
        <w:rPr>
          <w:rFonts w:hint="default" w:ascii="Times New Roman" w:hAnsi="Times New Roman" w:eastAsia="方正仿宋_GBK" w:cs="Times New Roman"/>
          <w:sz w:val="32"/>
          <w:szCs w:val="32"/>
          <w:highlight w:val="none"/>
        </w:rPr>
        <w:t>。</w:t>
      </w:r>
    </w:p>
    <w:p w14:paraId="76DDA4CA">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w:t>第二十三条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信息公开内容应根据信息类型明确具体要素，包括市场主体名称、</w:t>
      </w:r>
      <w:r>
        <w:rPr>
          <w:rFonts w:hint="default" w:ascii="Times New Roman" w:hAnsi="Times New Roman" w:eastAsia="方正仿宋_GBK" w:cs="Times New Roman"/>
          <w:sz w:val="32"/>
          <w:szCs w:val="32"/>
          <w:highlight w:val="none"/>
        </w:rPr>
        <w:t>统一社会信用代码、</w:t>
      </w:r>
      <w:r>
        <w:rPr>
          <w:rFonts w:hint="default" w:ascii="Times New Roman" w:hAnsi="Times New Roman" w:eastAsia="方正仿宋_GBK" w:cs="Times New Roman"/>
          <w:sz w:val="32"/>
          <w:szCs w:val="32"/>
          <w:highlight w:val="none"/>
          <w:lang w:eastAsia="zh-CN"/>
        </w:rPr>
        <w:t>公开期限、认定部门、认定日期、认定依据</w:t>
      </w:r>
      <w:r>
        <w:rPr>
          <w:rFonts w:hint="default" w:ascii="Times New Roman" w:hAnsi="Times New Roman" w:eastAsia="方正仿宋_GBK" w:cs="Times New Roman"/>
          <w:sz w:val="32"/>
          <w:szCs w:val="32"/>
          <w:highlight w:val="none"/>
        </w:rPr>
        <w:t>等。</w:t>
      </w:r>
    </w:p>
    <w:p w14:paraId="141C02D0">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二十四</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b w:val="0"/>
          <w:bCs w:val="0"/>
          <w:sz w:val="32"/>
          <w:szCs w:val="32"/>
          <w:highlight w:val="none"/>
          <w:lang w:eastAsia="zh-CN"/>
          <w14:ligatures w14:val="standardContextual"/>
        </w:rPr>
        <w:t>市场主体</w:t>
      </w:r>
      <w:r>
        <w:rPr>
          <w:rFonts w:hint="default" w:ascii="Times New Roman" w:hAnsi="Times New Roman" w:eastAsia="方正仿宋_GBK" w:cs="Times New Roman"/>
          <w:sz w:val="32"/>
          <w:szCs w:val="32"/>
          <w:highlight w:val="none"/>
        </w:rPr>
        <w:t>对</w:t>
      </w:r>
      <w:r>
        <w:rPr>
          <w:rFonts w:hint="default" w:ascii="Times New Roman" w:hAnsi="Times New Roman" w:eastAsia="方正仿宋_GBK" w:cs="Times New Roman"/>
          <w:sz w:val="32"/>
          <w:szCs w:val="32"/>
          <w:highlight w:val="none"/>
          <w:lang w:eastAsia="zh-CN"/>
        </w:rPr>
        <w:t>公示、</w:t>
      </w:r>
      <w:r>
        <w:rPr>
          <w:rFonts w:hint="default" w:ascii="Times New Roman" w:hAnsi="Times New Roman" w:eastAsia="方正仿宋_GBK" w:cs="Times New Roman"/>
          <w:sz w:val="32"/>
          <w:szCs w:val="32"/>
          <w:highlight w:val="none"/>
        </w:rPr>
        <w:t>公开的信用信息有异议的，可自信息</w:t>
      </w:r>
      <w:r>
        <w:rPr>
          <w:rFonts w:hint="default" w:ascii="Times New Roman" w:hAnsi="Times New Roman" w:eastAsia="方正仿宋_GBK" w:cs="Times New Roman"/>
          <w:sz w:val="32"/>
          <w:szCs w:val="32"/>
          <w:highlight w:val="none"/>
          <w:lang w:eastAsia="zh-CN"/>
        </w:rPr>
        <w:t>公示、</w:t>
      </w:r>
      <w:r>
        <w:rPr>
          <w:rFonts w:hint="default" w:ascii="Times New Roman" w:hAnsi="Times New Roman" w:eastAsia="方正仿宋_GBK" w:cs="Times New Roman"/>
          <w:sz w:val="32"/>
          <w:szCs w:val="32"/>
          <w:highlight w:val="none"/>
        </w:rPr>
        <w:t>公开之日起5个工作日内，向</w:t>
      </w:r>
      <w:r>
        <w:rPr>
          <w:rFonts w:hint="default" w:ascii="Times New Roman" w:hAnsi="Times New Roman" w:eastAsia="方正仿宋_GBK" w:cs="Times New Roman"/>
          <w:sz w:val="32"/>
          <w:szCs w:val="32"/>
          <w:highlight w:val="none"/>
          <w:lang w:eastAsia="zh-CN"/>
        </w:rPr>
        <w:t>公示、</w:t>
      </w:r>
      <w:r>
        <w:rPr>
          <w:rFonts w:hint="default" w:ascii="Times New Roman" w:hAnsi="Times New Roman" w:eastAsia="方正仿宋_GBK" w:cs="Times New Roman"/>
          <w:sz w:val="32"/>
          <w:szCs w:val="32"/>
          <w:highlight w:val="none"/>
        </w:rPr>
        <w:t>公开部门提交异议申请及相关</w:t>
      </w:r>
      <w:r>
        <w:rPr>
          <w:rFonts w:hint="default" w:ascii="Times New Roman" w:hAnsi="Times New Roman" w:eastAsia="方正仿宋_GBK" w:cs="Times New Roman"/>
          <w:sz w:val="32"/>
          <w:szCs w:val="32"/>
          <w:highlight w:val="none"/>
          <w:lang w:eastAsia="zh-CN"/>
        </w:rPr>
        <w:t>完整</w:t>
      </w:r>
      <w:r>
        <w:rPr>
          <w:rFonts w:hint="default" w:ascii="Times New Roman" w:hAnsi="Times New Roman" w:eastAsia="方正仿宋_GBK" w:cs="Times New Roman"/>
          <w:sz w:val="32"/>
          <w:szCs w:val="32"/>
          <w:highlight w:val="none"/>
        </w:rPr>
        <w:t>证明材料。</w:t>
      </w:r>
      <w:r>
        <w:rPr>
          <w:rFonts w:hint="default" w:ascii="Times New Roman" w:hAnsi="Times New Roman" w:eastAsia="方正仿宋_GBK" w:cs="Times New Roman"/>
          <w:sz w:val="32"/>
          <w:szCs w:val="32"/>
          <w:highlight w:val="none"/>
          <w:lang w:eastAsia="zh-CN"/>
        </w:rPr>
        <w:t>公示、</w:t>
      </w:r>
      <w:r>
        <w:rPr>
          <w:rFonts w:hint="default" w:ascii="Times New Roman" w:hAnsi="Times New Roman" w:eastAsia="方正仿宋_GBK" w:cs="Times New Roman"/>
          <w:sz w:val="32"/>
          <w:szCs w:val="32"/>
          <w:highlight w:val="none"/>
        </w:rPr>
        <w:t>公开部门应在收到申请后10个工作日内核实处理。</w:t>
      </w:r>
    </w:p>
    <w:p w14:paraId="0E30EDE9">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五</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各地应</w:t>
      </w:r>
      <w:r>
        <w:rPr>
          <w:rFonts w:hint="default" w:ascii="Times New Roman" w:hAnsi="Times New Roman" w:eastAsia="方正仿宋_GBK" w:cs="Times New Roman"/>
          <w:sz w:val="32"/>
          <w:szCs w:val="32"/>
          <w:highlight w:val="none"/>
          <w:lang w:eastAsia="zh-CN"/>
        </w:rPr>
        <w:t>建立生态环境工程建设领域市场主体守信激励和失信惩戒机制，</w:t>
      </w:r>
      <w:r>
        <w:rPr>
          <w:rFonts w:hint="default" w:ascii="Times New Roman" w:hAnsi="Times New Roman" w:eastAsia="方正仿宋_GBK" w:cs="Times New Roman"/>
          <w:sz w:val="32"/>
          <w:szCs w:val="32"/>
          <w:highlight w:val="none"/>
        </w:rPr>
        <w:t>拓展信用评价应用场景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对</w:t>
      </w:r>
      <w:r>
        <w:rPr>
          <w:rFonts w:hint="default" w:ascii="Times New Roman" w:hAnsi="Times New Roman" w:eastAsia="方正仿宋_GBK" w:cs="Times New Roman"/>
          <w:sz w:val="32"/>
          <w:szCs w:val="32"/>
          <w:highlight w:val="none"/>
          <w:lang w:eastAsia="zh-CN"/>
        </w:rPr>
        <w:t>当期</w:t>
      </w:r>
      <w:r>
        <w:rPr>
          <w:rFonts w:hint="default" w:ascii="Times New Roman" w:hAnsi="Times New Roman" w:eastAsia="方正仿宋_GBK" w:cs="Times New Roman"/>
          <w:sz w:val="32"/>
          <w:szCs w:val="32"/>
          <w:highlight w:val="none"/>
        </w:rPr>
        <w:t>信用评价</w:t>
      </w:r>
      <w:r>
        <w:rPr>
          <w:rFonts w:hint="default" w:ascii="Times New Roman" w:hAnsi="Times New Roman" w:eastAsia="方正仿宋_GBK" w:cs="Times New Roman"/>
          <w:sz w:val="32"/>
          <w:szCs w:val="32"/>
          <w:highlight w:val="none"/>
          <w:lang w:eastAsia="zh-CN"/>
        </w:rPr>
        <w:t>得分排位后十名的市场主体</w:t>
      </w:r>
      <w:r>
        <w:rPr>
          <w:rFonts w:hint="default" w:ascii="Times New Roman" w:hAnsi="Times New Roman" w:eastAsia="方正仿宋_GBK" w:cs="Times New Roman"/>
          <w:sz w:val="32"/>
          <w:szCs w:val="32"/>
          <w:highlight w:val="none"/>
        </w:rPr>
        <w:t>，作为</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双随机、一公开</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重点监管对象，加强事中事后监管。</w:t>
      </w:r>
    </w:p>
    <w:p w14:paraId="4E0C15B5">
      <w:pPr>
        <w:pStyle w:val="2"/>
        <w:keepNext w:val="0"/>
        <w:keepLines w:val="0"/>
        <w:spacing w:before="0" w:after="0" w:line="600" w:lineRule="exact"/>
        <w:jc w:val="center"/>
        <w:rPr>
          <w:rFonts w:hint="eastAsia" w:ascii="方正黑体_GBK" w:hAnsi="方正黑体_GBK" w:eastAsia="方正黑体_GBK" w:cs="方正黑体_GBK"/>
          <w:bCs/>
          <w:color w:val="auto"/>
          <w:kern w:val="44"/>
          <w:sz w:val="32"/>
          <w:szCs w:val="32"/>
          <w:highlight w:val="none"/>
          <w:lang w:bidi="en-US"/>
          <w14:ligatures w14:val="none"/>
        </w:rPr>
      </w:pPr>
    </w:p>
    <w:p w14:paraId="2650D24C">
      <w:pPr>
        <w:pStyle w:val="2"/>
        <w:keepNext w:val="0"/>
        <w:keepLines w:val="0"/>
        <w:spacing w:before="0" w:after="0" w:line="600" w:lineRule="exact"/>
        <w:jc w:val="center"/>
        <w:rPr>
          <w:rFonts w:hint="eastAsia" w:ascii="方正黑体_GBK" w:hAnsi="方正黑体_GBK" w:eastAsia="方正黑体_GBK" w:cs="方正黑体_GBK"/>
          <w:bCs/>
          <w:color w:val="auto"/>
          <w:kern w:val="44"/>
          <w:sz w:val="32"/>
          <w:szCs w:val="32"/>
          <w:highlight w:val="none"/>
          <w:lang w:bidi="en-US"/>
          <w14:ligatures w14:val="none"/>
        </w:rPr>
      </w:pPr>
      <w:r>
        <w:rPr>
          <w:rFonts w:hint="eastAsia" w:ascii="方正黑体_GBK" w:hAnsi="方正黑体_GBK" w:eastAsia="方正黑体_GBK" w:cs="方正黑体_GBK"/>
          <w:bCs/>
          <w:color w:val="auto"/>
          <w:kern w:val="44"/>
          <w:sz w:val="32"/>
          <w:szCs w:val="32"/>
          <w:highlight w:val="none"/>
          <w:lang w:bidi="en-US"/>
          <w14:ligatures w14:val="none"/>
        </w:rPr>
        <w:t>第</w:t>
      </w:r>
      <w:r>
        <w:rPr>
          <w:rFonts w:hint="eastAsia" w:ascii="方正黑体_GBK" w:hAnsi="方正黑体_GBK" w:eastAsia="方正黑体_GBK" w:cs="方正黑体_GBK"/>
          <w:bCs/>
          <w:color w:val="auto"/>
          <w:kern w:val="44"/>
          <w:sz w:val="32"/>
          <w:szCs w:val="32"/>
          <w:highlight w:val="none"/>
          <w:lang w:eastAsia="zh-CN" w:bidi="en-US"/>
          <w14:ligatures w14:val="none"/>
        </w:rPr>
        <w:t>六</w:t>
      </w:r>
      <w:r>
        <w:rPr>
          <w:rFonts w:hint="eastAsia" w:ascii="方正黑体_GBK" w:hAnsi="方正黑体_GBK" w:eastAsia="方正黑体_GBK" w:cs="方正黑体_GBK"/>
          <w:bCs/>
          <w:color w:val="auto"/>
          <w:kern w:val="44"/>
          <w:sz w:val="32"/>
          <w:szCs w:val="32"/>
          <w:highlight w:val="none"/>
          <w:lang w:bidi="en-US"/>
          <w14:ligatures w14:val="none"/>
        </w:rPr>
        <w:t>章 监督管理</w:t>
      </w:r>
    </w:p>
    <w:p w14:paraId="1C6CC6D0">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六</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sz w:val="32"/>
          <w:szCs w:val="32"/>
          <w:highlight w:val="none"/>
          <w14:ligatures w14:val="none"/>
        </w:rPr>
        <w:t>各级生态环境主管部门应当指定专人负责生态环境工程建设领域</w:t>
      </w:r>
      <w:r>
        <w:rPr>
          <w:rFonts w:hint="default" w:ascii="Times New Roman" w:hAnsi="Times New Roman" w:eastAsia="方正仿宋_GBK" w:cs="Times New Roman"/>
          <w:sz w:val="32"/>
          <w:szCs w:val="32"/>
          <w:highlight w:val="none"/>
          <w:lang w:eastAsia="zh-CN"/>
          <w14:ligatures w14:val="none"/>
        </w:rPr>
        <w:t>市场主体</w:t>
      </w:r>
      <w:r>
        <w:rPr>
          <w:rFonts w:hint="default" w:ascii="Times New Roman" w:hAnsi="Times New Roman" w:eastAsia="方正仿宋_GBK" w:cs="Times New Roman"/>
          <w:sz w:val="32"/>
          <w:szCs w:val="32"/>
          <w:highlight w:val="none"/>
          <w14:ligatures w14:val="none"/>
        </w:rPr>
        <w:t>的信用信息归集、审核、评价、公开和管理工作。</w:t>
      </w:r>
    </w:p>
    <w:p w14:paraId="0DD652F1">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七</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14:ligatures w14:val="none"/>
        </w:rPr>
        <w:t>各级生态环境主管部门</w:t>
      </w:r>
      <w:r>
        <w:rPr>
          <w:rFonts w:hint="default" w:ascii="Times New Roman" w:hAnsi="Times New Roman" w:eastAsia="方正仿宋_GBK" w:cs="Times New Roman"/>
          <w:sz w:val="32"/>
          <w:szCs w:val="32"/>
          <w:highlight w:val="none"/>
        </w:rPr>
        <w:t>从事信用管理相关工作人员</w:t>
      </w:r>
      <w:r>
        <w:rPr>
          <w:rFonts w:hint="default" w:ascii="Times New Roman" w:hAnsi="Times New Roman" w:eastAsia="方正仿宋_GBK" w:cs="Times New Roman"/>
          <w:sz w:val="32"/>
          <w:szCs w:val="32"/>
          <w:highlight w:val="none"/>
          <w:lang w:eastAsia="zh-CN"/>
        </w:rPr>
        <w:t>应当依法履行职责。对提供虚假信用信息的单位和人员，依法移送相关部门查处；对上报虚假信用信息、篡改信用评价结果等滥用职权、</w:t>
      </w:r>
      <w:r>
        <w:rPr>
          <w:rFonts w:hint="default" w:ascii="Times New Roman" w:hAnsi="Times New Roman" w:eastAsia="方正仿宋_GBK" w:cs="Times New Roman"/>
          <w:sz w:val="32"/>
          <w:szCs w:val="32"/>
          <w:highlight w:val="none"/>
        </w:rPr>
        <w:t>玩忽职守的，</w:t>
      </w:r>
      <w:r>
        <w:rPr>
          <w:rFonts w:hint="default" w:ascii="Times New Roman" w:hAnsi="Times New Roman" w:eastAsia="方正仿宋_GBK" w:cs="Times New Roman"/>
          <w:sz w:val="32"/>
          <w:szCs w:val="32"/>
          <w:highlight w:val="none"/>
          <w:lang w:eastAsia="zh-CN"/>
        </w:rPr>
        <w:t>依法依规追究责任；对涉嫌职务违法或犯罪的，依法移送监察机关或司法机关处理</w:t>
      </w:r>
      <w:r>
        <w:rPr>
          <w:rFonts w:hint="default" w:ascii="Times New Roman" w:hAnsi="Times New Roman" w:eastAsia="方正仿宋_GBK" w:cs="Times New Roman"/>
          <w:sz w:val="32"/>
          <w:szCs w:val="32"/>
          <w:highlight w:val="none"/>
        </w:rPr>
        <w:t>。</w:t>
      </w:r>
    </w:p>
    <w:p w14:paraId="144BF943">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八</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建设单位（招标人）</w:t>
      </w:r>
      <w:r>
        <w:rPr>
          <w:rFonts w:hint="default" w:ascii="Times New Roman" w:hAnsi="Times New Roman" w:eastAsia="方正仿宋_GBK" w:cs="Times New Roman"/>
          <w:sz w:val="32"/>
          <w:szCs w:val="32"/>
          <w:highlight w:val="none"/>
        </w:rPr>
        <w:t>应当客观、公正</w:t>
      </w:r>
      <w:r>
        <w:rPr>
          <w:rFonts w:hint="default" w:ascii="Times New Roman" w:hAnsi="Times New Roman" w:eastAsia="方正仿宋_GBK" w:cs="Times New Roman"/>
          <w:sz w:val="32"/>
          <w:szCs w:val="32"/>
          <w:highlight w:val="none"/>
          <w:lang w:eastAsia="zh-CN"/>
        </w:rPr>
        <w:t>地</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sz w:val="32"/>
          <w:szCs w:val="32"/>
          <w:highlight w:val="none"/>
          <w:lang w:eastAsia="zh-CN"/>
        </w:rPr>
        <w:t>项目履约信息</w:t>
      </w:r>
      <w:r>
        <w:rPr>
          <w:rFonts w:hint="default" w:ascii="Times New Roman" w:hAnsi="Times New Roman" w:eastAsia="方正仿宋_GBK" w:cs="Times New Roman"/>
          <w:sz w:val="32"/>
          <w:szCs w:val="32"/>
          <w:highlight w:val="none"/>
        </w:rPr>
        <w:t>评价工作，对故意拖延评价进度、恶意压低评价分数等不当行为，</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可</w:t>
      </w:r>
      <w:r>
        <w:rPr>
          <w:rFonts w:hint="default" w:ascii="Times New Roman" w:hAnsi="Times New Roman" w:eastAsia="方正仿宋_GBK" w:cs="Times New Roman"/>
          <w:sz w:val="32"/>
          <w:szCs w:val="32"/>
          <w:highlight w:val="none"/>
          <w:lang w:eastAsia="zh-CN"/>
        </w:rPr>
        <w:t>依据有关规定</w:t>
      </w:r>
      <w:r>
        <w:rPr>
          <w:rFonts w:hint="default" w:ascii="Times New Roman" w:hAnsi="Times New Roman" w:eastAsia="方正仿宋_GBK" w:cs="Times New Roman"/>
          <w:sz w:val="32"/>
          <w:szCs w:val="32"/>
          <w:highlight w:val="none"/>
        </w:rPr>
        <w:t>向相关部门申诉，并提供相关佐证材料。</w:t>
      </w:r>
    </w:p>
    <w:p w14:paraId="036FB2A1">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九</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应对其提供的信用信息真实性、准确性和完整性负责。对于提供虚假信息、隐瞒重要事实、恶意干扰评价工作等行为，</w:t>
      </w:r>
      <w:r>
        <w:rPr>
          <w:rFonts w:hint="default" w:ascii="Times New Roman" w:hAnsi="Times New Roman" w:eastAsia="方正仿宋_GBK" w:cs="Times New Roman"/>
          <w:sz w:val="32"/>
          <w:szCs w:val="32"/>
          <w:highlight w:val="none"/>
          <w:lang w:eastAsia="zh-CN"/>
        </w:rPr>
        <w:t>依据有关</w:t>
      </w:r>
      <w:r>
        <w:rPr>
          <w:rFonts w:hint="default" w:ascii="Times New Roman" w:hAnsi="Times New Roman" w:eastAsia="方正仿宋_GBK" w:cs="Times New Roman"/>
          <w:sz w:val="32"/>
          <w:szCs w:val="32"/>
          <w:highlight w:val="none"/>
        </w:rPr>
        <w:t>规定严肃处理。</w:t>
      </w:r>
    </w:p>
    <w:p w14:paraId="513EABA5">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bidi="en-US"/>
          <w14:ligatures w14:val="none"/>
        </w:rPr>
      </w:pPr>
    </w:p>
    <w:p w14:paraId="7D6BF119">
      <w:pPr>
        <w:pStyle w:val="2"/>
        <w:keepNext w:val="0"/>
        <w:keepLines w:val="0"/>
        <w:spacing w:before="0" w:after="0" w:line="600" w:lineRule="exact"/>
        <w:jc w:val="center"/>
        <w:rPr>
          <w:rFonts w:hint="eastAsia" w:ascii="方正黑体_GBK" w:hAnsi="方正黑体_GBK" w:eastAsia="方正黑体_GBK" w:cs="方正黑体_GBK"/>
          <w:bCs/>
          <w:color w:val="auto"/>
          <w:kern w:val="44"/>
          <w:sz w:val="32"/>
          <w:szCs w:val="32"/>
          <w:highlight w:val="none"/>
          <w:lang w:bidi="en-US"/>
          <w14:ligatures w14:val="none"/>
        </w:rPr>
      </w:pPr>
      <w:r>
        <w:rPr>
          <w:rFonts w:hint="eastAsia" w:ascii="方正黑体_GBK" w:hAnsi="方正黑体_GBK" w:eastAsia="方正黑体_GBK" w:cs="方正黑体_GBK"/>
          <w:bCs/>
          <w:color w:val="auto"/>
          <w:kern w:val="44"/>
          <w:sz w:val="32"/>
          <w:szCs w:val="32"/>
          <w:highlight w:val="none"/>
          <w:lang w:bidi="en-US"/>
          <w14:ligatures w14:val="none"/>
        </w:rPr>
        <w:t>第</w:t>
      </w:r>
      <w:r>
        <w:rPr>
          <w:rFonts w:hint="eastAsia" w:ascii="方正黑体_GBK" w:hAnsi="方正黑体_GBK" w:eastAsia="方正黑体_GBK" w:cs="方正黑体_GBK"/>
          <w:bCs/>
          <w:color w:val="auto"/>
          <w:kern w:val="44"/>
          <w:sz w:val="32"/>
          <w:szCs w:val="32"/>
          <w:highlight w:val="none"/>
          <w:lang w:eastAsia="zh-CN" w:bidi="en-US"/>
          <w14:ligatures w14:val="none"/>
        </w:rPr>
        <w:t>七</w:t>
      </w:r>
      <w:r>
        <w:rPr>
          <w:rFonts w:hint="eastAsia" w:ascii="方正黑体_GBK" w:hAnsi="方正黑体_GBK" w:eastAsia="方正黑体_GBK" w:cs="方正黑体_GBK"/>
          <w:bCs/>
          <w:color w:val="auto"/>
          <w:kern w:val="44"/>
          <w:sz w:val="32"/>
          <w:szCs w:val="32"/>
          <w:highlight w:val="none"/>
          <w:lang w:bidi="en-US"/>
          <w14:ligatures w14:val="none"/>
        </w:rPr>
        <w:t>章 附则</w:t>
      </w:r>
    </w:p>
    <w:p w14:paraId="59027C9C">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三十</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本办法自</w:t>
      </w:r>
      <w:r>
        <w:rPr>
          <w:rFonts w:hint="eastAsia" w:eastAsia="方正仿宋_GBK" w:cs="Times New Roman"/>
          <w:sz w:val="32"/>
          <w:szCs w:val="32"/>
          <w:highlight w:val="none"/>
          <w:lang w:eastAsia="zh-CN"/>
        </w:rPr>
        <w:t>公布</w:t>
      </w:r>
      <w:r>
        <w:rPr>
          <w:rFonts w:hint="default" w:ascii="Times New Roman" w:hAnsi="Times New Roman" w:eastAsia="方正仿宋_GBK" w:cs="Times New Roman"/>
          <w:sz w:val="32"/>
          <w:szCs w:val="32"/>
          <w:highlight w:val="none"/>
        </w:rPr>
        <w:t>之日起施行，有效期一年。</w:t>
      </w:r>
    </w:p>
    <w:p w14:paraId="30F8C8BA">
      <w:pPr>
        <w:spacing w:after="0" w:line="600" w:lineRule="exact"/>
        <w:ind w:firstLine="636" w:firstLineChars="200"/>
        <w:jc w:val="both"/>
        <w:rPr>
          <w:rFonts w:hint="default" w:ascii="Times New Roman" w:hAnsi="Times New Roman" w:eastAsia="方正仿宋_GBK" w:cs="Times New Roman"/>
          <w:sz w:val="32"/>
          <w:szCs w:val="32"/>
          <w:highlight w:val="none"/>
        </w:rPr>
      </w:pPr>
    </w:p>
    <w:p w14:paraId="37E6CCF7">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附件：1.项目履约业绩信息统计表</w:t>
      </w:r>
    </w:p>
    <w:p w14:paraId="2143E771">
      <w:pPr>
        <w:spacing w:after="0" w:line="600" w:lineRule="exact"/>
        <w:ind w:firstLine="1590" w:firstLineChars="5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2.项目履约评价标准</w:t>
      </w:r>
    </w:p>
    <w:p w14:paraId="0C6B36B4">
      <w:pPr>
        <w:spacing w:after="0" w:line="600" w:lineRule="exact"/>
        <w:ind w:firstLine="1590" w:firstLineChars="5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3.优良激励信息加分标准</w:t>
      </w:r>
    </w:p>
    <w:p w14:paraId="063B4952">
      <w:pPr>
        <w:snapToGrid w:val="0"/>
        <w:spacing w:line="580" w:lineRule="exact"/>
        <w:rPr>
          <w:rFonts w:hint="default" w:ascii="Times New Roman" w:hAnsi="Times New Roman" w:cs="Times New Roman"/>
          <w:szCs w:val="32"/>
        </w:rPr>
      </w:pPr>
    </w:p>
    <w:p w14:paraId="00F41F21">
      <w:pPr>
        <w:snapToGrid w:val="0"/>
        <w:spacing w:line="580" w:lineRule="exact"/>
        <w:rPr>
          <w:rFonts w:hint="default" w:ascii="Times New Roman" w:hAnsi="Times New Roman" w:cs="Times New Roman"/>
          <w:szCs w:val="32"/>
        </w:rPr>
      </w:pPr>
    </w:p>
    <w:p w14:paraId="727FEC0E">
      <w:pPr>
        <w:snapToGrid w:val="0"/>
        <w:spacing w:line="580" w:lineRule="exact"/>
        <w:rPr>
          <w:rFonts w:hint="default" w:ascii="Times New Roman" w:hAnsi="Times New Roman" w:cs="Times New Roman"/>
          <w:szCs w:val="32"/>
        </w:rPr>
      </w:pPr>
    </w:p>
    <w:p w14:paraId="5E8694ED">
      <w:pPr>
        <w:snapToGrid w:val="0"/>
        <w:spacing w:line="580" w:lineRule="exact"/>
        <w:rPr>
          <w:rFonts w:hint="default" w:ascii="Times New Roman" w:hAnsi="Times New Roman" w:cs="Times New Roman"/>
          <w:szCs w:val="32"/>
        </w:rPr>
      </w:pPr>
    </w:p>
    <w:p w14:paraId="38BD6F2F">
      <w:pPr>
        <w:snapToGrid w:val="0"/>
        <w:spacing w:line="580" w:lineRule="exact"/>
        <w:rPr>
          <w:rFonts w:hint="default" w:ascii="Times New Roman" w:hAnsi="Times New Roman" w:cs="Times New Roman"/>
          <w:szCs w:val="32"/>
        </w:rPr>
      </w:pPr>
    </w:p>
    <w:p w14:paraId="19325298">
      <w:pPr>
        <w:snapToGrid w:val="0"/>
        <w:spacing w:line="580" w:lineRule="exact"/>
        <w:rPr>
          <w:rFonts w:hint="default" w:ascii="Times New Roman" w:hAnsi="Times New Roman" w:cs="Times New Roman"/>
          <w:szCs w:val="32"/>
        </w:rPr>
      </w:pPr>
    </w:p>
    <w:p w14:paraId="532B9A66">
      <w:pPr>
        <w:snapToGrid w:val="0"/>
        <w:spacing w:line="580" w:lineRule="exact"/>
        <w:rPr>
          <w:rFonts w:hint="default" w:ascii="Times New Roman" w:hAnsi="Times New Roman" w:cs="Times New Roman"/>
          <w:szCs w:val="32"/>
        </w:rPr>
      </w:pPr>
    </w:p>
    <w:p w14:paraId="32088A0A">
      <w:pPr>
        <w:snapToGrid w:val="0"/>
        <w:spacing w:line="580" w:lineRule="exact"/>
        <w:rPr>
          <w:rFonts w:hint="default" w:ascii="Times New Roman" w:hAnsi="Times New Roman" w:cs="Times New Roman"/>
          <w:szCs w:val="32"/>
        </w:rPr>
      </w:pPr>
    </w:p>
    <w:tbl>
      <w:tblPr>
        <w:tblStyle w:val="7"/>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14:paraId="0B35AD40">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14:paraId="03B4CDD0">
            <w:pPr>
              <w:snapToGrid w:val="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湖南省生态环境厅办公室</w:t>
            </w:r>
          </w:p>
        </w:tc>
        <w:tc>
          <w:tcPr>
            <w:tcW w:w="3333" w:type="dxa"/>
            <w:vAlign w:val="center"/>
          </w:tcPr>
          <w:p w14:paraId="02A9E06F">
            <w:pPr>
              <w:snapToGrid w:val="0"/>
              <w:ind w:right="159" w:rightChars="50"/>
              <w:jc w:val="right"/>
              <w:rPr>
                <w:rFonts w:hint="default" w:ascii="Times New Roman" w:hAnsi="Times New Roman" w:eastAsia="方正仿宋_GBK" w:cs="Times New Roman"/>
                <w:sz w:val="28"/>
                <w:szCs w:val="28"/>
              </w:rPr>
            </w:pPr>
            <w:bookmarkStart w:id="2" w:name="PO_YFRQ"/>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12</w:t>
            </w:r>
            <w:r>
              <w:rPr>
                <w:rFonts w:hint="default" w:ascii="Times New Roman" w:hAnsi="Times New Roman" w:eastAsia="方正仿宋_GBK" w:cs="Times New Roman"/>
                <w:sz w:val="28"/>
                <w:szCs w:val="28"/>
              </w:rPr>
              <w:t>日</w:t>
            </w:r>
            <w:bookmarkEnd w:id="2"/>
            <w:r>
              <w:rPr>
                <w:rFonts w:hint="default" w:ascii="Times New Roman" w:hAnsi="Times New Roman" w:eastAsia="方正仿宋_GBK" w:cs="Times New Roman"/>
                <w:sz w:val="28"/>
                <w:szCs w:val="28"/>
              </w:rPr>
              <w:t>印发　</w:t>
            </w:r>
          </w:p>
        </w:tc>
      </w:tr>
    </w:tbl>
    <w:p w14:paraId="27057B1B">
      <w:pPr>
        <w:snapToGrid w:val="0"/>
        <w:spacing w:line="20" w:lineRule="exact"/>
        <w:rPr>
          <w:rFonts w:hint="default" w:ascii="Times New Roman" w:hAnsi="Times New Roman" w:cs="Times New Roman"/>
          <w:szCs w:val="32"/>
        </w:rPr>
      </w:pPr>
    </w:p>
    <w:sectPr>
      <w:footerReference r:id="rId6" w:type="first"/>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Nimbus Roman No9 L"/>
    <w:panose1 w:val="020F0302020204030204"/>
    <w:charset w:val="00"/>
    <w:family w:val="auto"/>
    <w:pitch w:val="default"/>
    <w:sig w:usb0="00000000" w:usb1="00000000"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6C6B">
    <w:pPr>
      <w:pStyle w:val="3"/>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6A902">
                          <w:pPr>
                            <w:pStyle w:val="3"/>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F6A902">
                    <w:pPr>
                      <w:pStyle w:val="3"/>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v:textbox>
            </v:shape>
          </w:pict>
        </mc:Fallback>
      </mc:AlternateContent>
    </w:r>
  </w:p>
  <w:p w14:paraId="5AF94874">
    <w:pPr>
      <w:pStyle w:val="3"/>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F8FA">
    <w:pPr>
      <w:pStyle w:val="3"/>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218FC">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2218FC">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14:paraId="5508F6B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860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D8E11">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3D8E11">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9230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5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13F7D8F3"/>
    <w:rsid w:val="1EFBF2D6"/>
    <w:rsid w:val="2C745756"/>
    <w:rsid w:val="3899D51B"/>
    <w:rsid w:val="3C0DB072"/>
    <w:rsid w:val="3F7C420E"/>
    <w:rsid w:val="5CBB1FB2"/>
    <w:rsid w:val="7EF72021"/>
    <w:rsid w:val="8FBDFA3B"/>
    <w:rsid w:val="9BB33D92"/>
    <w:rsid w:val="9F7E80E9"/>
    <w:rsid w:val="A5FF8A5F"/>
    <w:rsid w:val="BEFFD202"/>
    <w:rsid w:val="F09A901C"/>
    <w:rsid w:val="F7F9256B"/>
    <w:rsid w:val="F7FFD540"/>
    <w:rsid w:val="FBD6ACD8"/>
    <w:rsid w:val="FDFFD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脚 Char"/>
    <w:basedOn w:val="8"/>
    <w:link w:val="3"/>
    <w:qFormat/>
    <w:uiPriority w:val="99"/>
    <w:rPr>
      <w:rFonts w:ascii="Times New Roman" w:hAnsi="Times New Roman" w:eastAsia="仿宋_GB2312" w:cs="Times New Roman"/>
      <w:sz w:val="18"/>
      <w:szCs w:val="20"/>
    </w:rPr>
  </w:style>
  <w:style w:type="character" w:customStyle="1" w:styleId="11">
    <w:name w:val="页眉 Char"/>
    <w:basedOn w:val="8"/>
    <w:link w:val="4"/>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Words>
  <Characters>47</Characters>
  <Lines>23</Lines>
  <Paragraphs>12</Paragraphs>
  <TotalTime>0</TotalTime>
  <ScaleCrop>false</ScaleCrop>
  <LinksUpToDate>false</LinksUpToDate>
  <CharactersWithSpaces>76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2017-03-09T14:02:00Z</dcterms:created>
  <dc:creator>陈炼</dc:creator>
  <cp:lastModifiedBy>kylin</cp:lastModifiedBy>
  <cp:lastPrinted>2017-03-13T03:07:00Z</cp:lastPrinted>
  <dcterms:modified xsi:type="dcterms:W3CDTF">2026-05-12T16:35:46Z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562CED7FB385EDC846D9026A23FBAA61</vt:lpwstr>
  </property>
</Properties>
</file>